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7" w:rsidRDefault="001711C9" w:rsidP="001711C9">
      <w:pPr>
        <w:pStyle w:val="Encabezado"/>
        <w:tabs>
          <w:tab w:val="clear" w:pos="4252"/>
          <w:tab w:val="clear" w:pos="8504"/>
          <w:tab w:val="right" w:pos="9637"/>
        </w:tabs>
        <w:rPr>
          <w:rFonts w:ascii="Arial" w:hAnsi="Arial" w:cs="Arial"/>
          <w:b/>
          <w:u w:val="single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b/>
          <w:u w:val="single"/>
          <w:lang w:val="en-GB"/>
        </w:rPr>
        <w:t xml:space="preserve">                  </w:t>
      </w:r>
      <w:r w:rsidRPr="001711C9">
        <w:rPr>
          <w:rFonts w:ascii="Arial" w:hAnsi="Arial" w:cs="Arial"/>
          <w:b/>
          <w:noProof/>
          <w:u w:val="single"/>
          <w:lang w:val="es-ES" w:eastAsia="es-ES"/>
        </w:rPr>
        <w:drawing>
          <wp:inline distT="0" distB="0" distL="0" distR="0">
            <wp:extent cx="722612" cy="971550"/>
            <wp:effectExtent l="0" t="0" r="1288" b="0"/>
            <wp:docPr id="4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1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GB"/>
        </w:rPr>
        <w:t xml:space="preserve">                    </w:t>
      </w:r>
      <w:r w:rsidRPr="001711C9">
        <w:rPr>
          <w:rFonts w:ascii="Arial" w:hAnsi="Arial" w:cs="Arial"/>
          <w:b/>
          <w:noProof/>
          <w:u w:val="single"/>
          <w:lang w:val="es-ES" w:eastAsia="es-ES"/>
        </w:rPr>
        <w:drawing>
          <wp:inline distT="0" distB="0" distL="0" distR="0">
            <wp:extent cx="1152525" cy="514350"/>
            <wp:effectExtent l="19050" t="0" r="9525" b="0"/>
            <wp:docPr id="43" name="Imagen 15" descr="SIMPLIFICADA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SIMPLIFICADA 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56" cy="521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GB"/>
        </w:rPr>
        <w:t xml:space="preserve">                        </w:t>
      </w:r>
      <w:r w:rsidRPr="001711C9">
        <w:rPr>
          <w:rFonts w:ascii="Arial" w:hAnsi="Arial" w:cs="Arial"/>
          <w:b/>
          <w:noProof/>
          <w:u w:val="single"/>
          <w:lang w:val="es-ES" w:eastAsia="es-ES"/>
        </w:rPr>
        <w:drawing>
          <wp:inline distT="0" distB="0" distL="0" distR="0">
            <wp:extent cx="1733550" cy="876300"/>
            <wp:effectExtent l="0" t="0" r="0" b="0"/>
            <wp:docPr id="4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2" cy="8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27" w:rsidRDefault="00647A27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647A27" w:rsidRDefault="00647A27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647A27" w:rsidRDefault="00647A27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647A27" w:rsidRDefault="00647A27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647A27" w:rsidRDefault="004A3D9A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  <w:r w:rsidRPr="004A3D9A">
        <w:rPr>
          <w:rFonts w:ascii="Arial" w:hAnsi="Arial" w:cs="Arial"/>
          <w:b/>
          <w:noProof/>
          <w:u w:val="single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05pt;margin-top:147.55pt;width:502.8pt;height:124.15pt;z-index:251660288;mso-height-percent:200;mso-height-percent:200;mso-width-relative:margin;mso-height-relative:margin">
            <v:textbox style="mso-fit-shape-to-text:t">
              <w:txbxContent>
                <w:p w:rsidR="00D83142" w:rsidRPr="00AF572E" w:rsidRDefault="00D83142" w:rsidP="00647A2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F572E">
                    <w:rPr>
                      <w:b/>
                      <w:sz w:val="28"/>
                      <w:szCs w:val="28"/>
                      <w:u w:val="single"/>
                    </w:rPr>
                    <w:t>SOUTH GAS REGIONAL INITIATIVE</w:t>
                  </w:r>
                </w:p>
                <w:p w:rsidR="00D83142" w:rsidRPr="00AF572E" w:rsidRDefault="00D83142" w:rsidP="00647A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DRAFT </w:t>
                  </w:r>
                  <w:r w:rsidRPr="00AF572E">
                    <w:rPr>
                      <w:b/>
                      <w:sz w:val="36"/>
                      <w:szCs w:val="36"/>
                    </w:rPr>
                    <w:t>ROADMAP F</w:t>
                  </w:r>
                  <w:r>
                    <w:rPr>
                      <w:b/>
                      <w:sz w:val="36"/>
                      <w:szCs w:val="36"/>
                    </w:rPr>
                    <w:t>OR</w:t>
                  </w:r>
                  <w:r w:rsidRPr="00AF572E">
                    <w:rPr>
                      <w:b/>
                      <w:sz w:val="36"/>
                      <w:szCs w:val="36"/>
                    </w:rPr>
                    <w:t xml:space="preserve"> CAPACITY ALLOCATION MECHANISMS</w:t>
                  </w:r>
                </w:p>
                <w:p w:rsidR="00D83142" w:rsidRPr="000A0F41" w:rsidRDefault="00D83142" w:rsidP="00647A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A0F41">
                    <w:rPr>
                      <w:b/>
                      <w:sz w:val="36"/>
                      <w:szCs w:val="36"/>
                    </w:rPr>
                    <w:t>(CAM ROADMAP)</w:t>
                  </w:r>
                </w:p>
              </w:txbxContent>
            </v:textbox>
          </v:shape>
        </w:pict>
      </w:r>
      <w:r w:rsidR="001711C9" w:rsidRPr="001711C9">
        <w:rPr>
          <w:rFonts w:ascii="Arial" w:hAnsi="Arial" w:cs="Arial"/>
          <w:b/>
          <w:noProof/>
          <w:u w:val="single"/>
          <w:lang w:val="es-ES" w:eastAsia="es-ES"/>
        </w:rPr>
        <w:drawing>
          <wp:inline distT="0" distB="0" distL="0" distR="0">
            <wp:extent cx="1972464" cy="1752600"/>
            <wp:effectExtent l="0" t="0" r="8736" b="0"/>
            <wp:docPr id="4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6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27" w:rsidRDefault="00647A27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Pr="00611775" w:rsidRDefault="00611775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611775">
        <w:rPr>
          <w:rFonts w:ascii="Arial" w:hAnsi="Arial" w:cs="Arial"/>
          <w:b/>
          <w:color w:val="FF0000"/>
          <w:sz w:val="28"/>
          <w:szCs w:val="28"/>
          <w:lang w:val="en-GB"/>
        </w:rPr>
        <w:t>DOCUMENT IN DISCUSSION</w:t>
      </w: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1711C9" w:rsidRPr="001711C9" w:rsidRDefault="005B67BA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24th </w:t>
      </w:r>
      <w:r w:rsidR="000A0F41">
        <w:rPr>
          <w:rFonts w:ascii="Arial" w:hAnsi="Arial" w:cs="Arial"/>
          <w:b/>
          <w:sz w:val="28"/>
          <w:szCs w:val="28"/>
          <w:lang w:val="en-GB"/>
        </w:rPr>
        <w:t>January</w:t>
      </w:r>
      <w:r>
        <w:rPr>
          <w:rFonts w:ascii="Arial" w:hAnsi="Arial" w:cs="Arial"/>
          <w:b/>
          <w:sz w:val="28"/>
          <w:szCs w:val="28"/>
          <w:lang w:val="en-GB"/>
        </w:rPr>
        <w:t xml:space="preserve"> 2013</w:t>
      </w:r>
    </w:p>
    <w:p w:rsidR="001711C9" w:rsidRDefault="001711C9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  <w:rPr>
          <w:rFonts w:ascii="Arial" w:hAnsi="Arial" w:cs="Arial"/>
          <w:b/>
          <w:u w:val="single"/>
          <w:lang w:val="en-GB"/>
        </w:rPr>
      </w:pPr>
    </w:p>
    <w:p w:rsidR="00647A27" w:rsidRDefault="00647A27" w:rsidP="00647A27">
      <w:pPr>
        <w:pStyle w:val="Encabezado"/>
        <w:tabs>
          <w:tab w:val="clear" w:pos="4252"/>
          <w:tab w:val="clear" w:pos="8504"/>
          <w:tab w:val="right" w:pos="9637"/>
        </w:tabs>
        <w:ind w:left="-840"/>
        <w:jc w:val="center"/>
      </w:pPr>
      <w:r>
        <w:rPr>
          <w:rFonts w:ascii="Arial" w:hAnsi="Arial" w:cs="Arial"/>
          <w:b/>
          <w:u w:val="single"/>
          <w:lang w:val="en-GB"/>
        </w:rPr>
        <w:br w:type="page"/>
      </w:r>
    </w:p>
    <w:p w:rsidR="00997D6F" w:rsidRPr="008E64EA" w:rsidRDefault="00997D6F" w:rsidP="008E64EA">
      <w:pPr>
        <w:pStyle w:val="TDC1"/>
        <w:rPr>
          <w:b/>
        </w:rPr>
      </w:pPr>
      <w:r w:rsidRPr="00997D6F">
        <w:rPr>
          <w:b/>
        </w:rPr>
        <w:lastRenderedPageBreak/>
        <w:t>Table of Contents</w:t>
      </w:r>
    </w:p>
    <w:p w:rsidR="005B67BA" w:rsidRDefault="004A3D9A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r w:rsidRPr="008E64EA">
        <w:fldChar w:fldCharType="begin"/>
      </w:r>
      <w:r w:rsidR="00997D6F" w:rsidRPr="008E64EA">
        <w:instrText xml:space="preserve"> TOC \o "1-3" \h \z \u </w:instrText>
      </w:r>
      <w:r w:rsidRPr="008E64EA">
        <w:fldChar w:fldCharType="separate"/>
      </w:r>
      <w:hyperlink w:anchor="_Toc346817541" w:history="1">
        <w:r w:rsidR="005B67BA" w:rsidRPr="003D7CCC">
          <w:rPr>
            <w:rStyle w:val="Hipervnculo"/>
            <w:b/>
            <w:noProof/>
          </w:rPr>
          <w:t>1.</w:t>
        </w:r>
        <w:r w:rsidR="005B67BA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5B67BA" w:rsidRPr="003D7CCC">
          <w:rPr>
            <w:rStyle w:val="Hipervnculo"/>
            <w:b/>
            <w:noProof/>
          </w:rPr>
          <w:t>Background</w:t>
        </w:r>
        <w:r w:rsidR="005B67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67BA">
          <w:rPr>
            <w:noProof/>
            <w:webHidden/>
          </w:rPr>
          <w:instrText xml:space="preserve"> PAGEREF _Toc346817541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7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67BA" w:rsidRDefault="004A3D9A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346817542" w:history="1">
        <w:r w:rsidR="005B67BA" w:rsidRPr="003D7CCC">
          <w:rPr>
            <w:rStyle w:val="Hipervnculo"/>
            <w:b/>
            <w:noProof/>
          </w:rPr>
          <w:t>2.</w:t>
        </w:r>
        <w:r w:rsidR="005B67BA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5B67BA" w:rsidRPr="003D7CCC">
          <w:rPr>
            <w:rStyle w:val="Hipervnculo"/>
            <w:b/>
            <w:noProof/>
          </w:rPr>
          <w:t>Areas of South GRI work for CAM NC early implementation</w:t>
        </w:r>
        <w:r w:rsidR="005B67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67BA">
          <w:rPr>
            <w:noProof/>
            <w:webHidden/>
          </w:rPr>
          <w:instrText xml:space="preserve"> PAGEREF _Toc346817542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7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67BA" w:rsidRDefault="004A3D9A">
      <w:pPr>
        <w:pStyle w:val="TDC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346817543" w:history="1">
        <w:r w:rsidR="005B67BA" w:rsidRPr="003D7CCC">
          <w:rPr>
            <w:rStyle w:val="Hipervnculo"/>
            <w:rFonts w:ascii="Arial" w:hAnsi="Arial" w:cs="Arial"/>
            <w:b/>
            <w:noProof/>
            <w:lang w:val="en-GB"/>
          </w:rPr>
          <w:t>2.1.</w:t>
        </w:r>
        <w:r w:rsidR="005B67BA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5B67BA" w:rsidRPr="003D7CCC">
          <w:rPr>
            <w:rStyle w:val="Hipervnculo"/>
            <w:rFonts w:ascii="Arial" w:hAnsi="Arial" w:cs="Arial"/>
            <w:b/>
            <w:noProof/>
            <w:lang w:val="en-GB"/>
          </w:rPr>
          <w:t>Capacity product definition and calendar</w:t>
        </w:r>
        <w:r w:rsidR="005B67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67BA">
          <w:rPr>
            <w:noProof/>
            <w:webHidden/>
          </w:rPr>
          <w:instrText xml:space="preserve"> PAGEREF _Toc346817543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7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67BA" w:rsidRDefault="004A3D9A">
      <w:pPr>
        <w:pStyle w:val="TDC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346817544" w:history="1">
        <w:r w:rsidR="005B67BA" w:rsidRPr="003D7CCC">
          <w:rPr>
            <w:rStyle w:val="Hipervnculo"/>
            <w:rFonts w:ascii="Arial" w:hAnsi="Arial" w:cs="Arial"/>
            <w:b/>
            <w:noProof/>
            <w:lang w:val="en-GB"/>
          </w:rPr>
          <w:t>2.2.</w:t>
        </w:r>
        <w:r w:rsidR="005B67BA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5B67BA" w:rsidRPr="003D7CCC">
          <w:rPr>
            <w:rStyle w:val="Hipervnculo"/>
            <w:rFonts w:ascii="Arial" w:hAnsi="Arial" w:cs="Arial"/>
            <w:b/>
            <w:noProof/>
            <w:lang w:val="en-GB"/>
          </w:rPr>
          <w:t>Regulatory needs</w:t>
        </w:r>
        <w:r w:rsidR="005B67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67BA">
          <w:rPr>
            <w:noProof/>
            <w:webHidden/>
          </w:rPr>
          <w:instrText xml:space="preserve"> PAGEREF _Toc346817544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7B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67BA" w:rsidRDefault="004A3D9A">
      <w:pPr>
        <w:pStyle w:val="TDC2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346817545" w:history="1">
        <w:r w:rsidR="005B67BA" w:rsidRPr="003D7CCC">
          <w:rPr>
            <w:rStyle w:val="Hipervnculo"/>
            <w:rFonts w:ascii="Arial" w:hAnsi="Arial" w:cs="Arial"/>
            <w:b/>
            <w:noProof/>
            <w:lang w:val="en-GB"/>
          </w:rPr>
          <w:t>2.3.</w:t>
        </w:r>
        <w:r w:rsidR="005B67BA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5B67BA" w:rsidRPr="003D7CCC">
          <w:rPr>
            <w:rStyle w:val="Hipervnculo"/>
            <w:rFonts w:ascii="Arial" w:hAnsi="Arial" w:cs="Arial"/>
            <w:b/>
            <w:noProof/>
            <w:lang w:val="en-GB"/>
          </w:rPr>
          <w:t>IT Systems</w:t>
        </w:r>
        <w:r w:rsidR="005B67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67BA">
          <w:rPr>
            <w:noProof/>
            <w:webHidden/>
          </w:rPr>
          <w:instrText xml:space="preserve"> PAGEREF _Toc346817545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7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67BA" w:rsidRDefault="004A3D9A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346817546" w:history="1">
        <w:r w:rsidR="005B67BA" w:rsidRPr="003D7CCC">
          <w:rPr>
            <w:rStyle w:val="Hipervnculo"/>
            <w:b/>
            <w:noProof/>
          </w:rPr>
          <w:t>3.</w:t>
        </w:r>
        <w:r w:rsidR="005B67BA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5B67BA" w:rsidRPr="003D7CCC">
          <w:rPr>
            <w:rStyle w:val="Hipervnculo"/>
            <w:b/>
            <w:noProof/>
          </w:rPr>
          <w:t>Way forward: short term</w:t>
        </w:r>
        <w:r w:rsidR="005B67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67BA">
          <w:rPr>
            <w:noProof/>
            <w:webHidden/>
          </w:rPr>
          <w:instrText xml:space="preserve"> PAGEREF _Toc346817546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7B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0026" w:rsidRDefault="004A3D9A" w:rsidP="00997D6F">
      <w:pPr>
        <w:spacing w:before="0" w:after="0" w:line="360" w:lineRule="auto"/>
        <w:rPr>
          <w:rFonts w:ascii="Arial" w:hAnsi="Arial" w:cs="Arial"/>
          <w:lang w:val="en-GB"/>
        </w:rPr>
      </w:pPr>
      <w:r w:rsidRPr="008E64EA">
        <w:rPr>
          <w:rFonts w:ascii="Arial" w:hAnsi="Arial" w:cs="Arial"/>
          <w:lang w:val="en-GB"/>
        </w:rPr>
        <w:fldChar w:fldCharType="end"/>
      </w:r>
    </w:p>
    <w:p w:rsidR="00480026" w:rsidRDefault="00480026">
      <w:pPr>
        <w:spacing w:before="0"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68707B" w:rsidRDefault="00BB1648" w:rsidP="00997D6F">
      <w:pPr>
        <w:pStyle w:val="Prrafodelista"/>
        <w:numPr>
          <w:ilvl w:val="0"/>
          <w:numId w:val="1"/>
        </w:numPr>
        <w:tabs>
          <w:tab w:val="left" w:pos="720"/>
          <w:tab w:val="num" w:pos="840"/>
        </w:tabs>
        <w:spacing w:after="240" w:line="240" w:lineRule="auto"/>
        <w:outlineLvl w:val="0"/>
        <w:rPr>
          <w:rFonts w:ascii="Arial" w:hAnsi="Arial" w:cs="Arial"/>
          <w:b/>
          <w:u w:val="single"/>
          <w:lang w:val="en-GB"/>
        </w:rPr>
      </w:pPr>
      <w:bookmarkStart w:id="2" w:name="_Toc346817541"/>
      <w:r>
        <w:rPr>
          <w:rFonts w:ascii="Arial" w:hAnsi="Arial" w:cs="Arial"/>
          <w:b/>
          <w:u w:val="single"/>
          <w:lang w:val="en-GB"/>
        </w:rPr>
        <w:lastRenderedPageBreak/>
        <w:t>Background</w:t>
      </w:r>
      <w:bookmarkEnd w:id="2"/>
    </w:p>
    <w:p w:rsidR="00EC7DFD" w:rsidRPr="00503AB9" w:rsidRDefault="00EC7DFD" w:rsidP="00503AB9">
      <w:pPr>
        <w:spacing w:before="0" w:after="0" w:line="360" w:lineRule="auto"/>
        <w:rPr>
          <w:rFonts w:ascii="Arial" w:hAnsi="Arial" w:cs="Arial"/>
          <w:lang w:val="en-GB"/>
        </w:rPr>
      </w:pPr>
      <w:r w:rsidRPr="00503AB9">
        <w:rPr>
          <w:rFonts w:ascii="Arial" w:hAnsi="Arial" w:cs="Arial"/>
          <w:lang w:val="en-GB"/>
        </w:rPr>
        <w:t>The XXII Madrid Forum en</w:t>
      </w:r>
      <w:r w:rsidR="00947267" w:rsidRPr="00503AB9">
        <w:rPr>
          <w:rFonts w:ascii="Arial" w:hAnsi="Arial" w:cs="Arial"/>
          <w:lang w:val="en-GB"/>
        </w:rPr>
        <w:t xml:space="preserve">couraged </w:t>
      </w:r>
      <w:r w:rsidR="000A0F41">
        <w:rPr>
          <w:rFonts w:ascii="Arial" w:hAnsi="Arial" w:cs="Arial"/>
          <w:lang w:val="en-GB"/>
        </w:rPr>
        <w:t>stakeholders</w:t>
      </w:r>
      <w:r w:rsidRPr="00503AB9">
        <w:rPr>
          <w:rFonts w:ascii="Arial" w:hAnsi="Arial" w:cs="Arial"/>
          <w:lang w:val="en-GB"/>
        </w:rPr>
        <w:t xml:space="preserve"> involved (the Agency, ENTSOG, NRAs and TSOs) to proceed with the implementation of the CAM</w:t>
      </w:r>
      <w:r w:rsidR="000A0F41">
        <w:rPr>
          <w:rFonts w:ascii="Arial" w:hAnsi="Arial" w:cs="Arial"/>
          <w:lang w:val="en-GB"/>
        </w:rPr>
        <w:t xml:space="preserve"> network</w:t>
      </w:r>
      <w:r w:rsidRPr="00503AB9">
        <w:rPr>
          <w:rFonts w:ascii="Arial" w:hAnsi="Arial" w:cs="Arial"/>
          <w:lang w:val="en-GB"/>
        </w:rPr>
        <w:t xml:space="preserve"> code f</w:t>
      </w:r>
      <w:r w:rsidR="000A0F41">
        <w:rPr>
          <w:rFonts w:ascii="Arial" w:hAnsi="Arial" w:cs="Arial"/>
          <w:lang w:val="en-GB"/>
        </w:rPr>
        <w:t>ollowing</w:t>
      </w:r>
      <w:r w:rsidRPr="00503AB9">
        <w:rPr>
          <w:rFonts w:ascii="Arial" w:hAnsi="Arial" w:cs="Arial"/>
          <w:lang w:val="en-GB"/>
        </w:rPr>
        <w:t xml:space="preserve"> the Roadmap</w:t>
      </w:r>
      <w:r w:rsidR="004B31E9" w:rsidRPr="00503AB9">
        <w:rPr>
          <w:rFonts w:ascii="Arial" w:hAnsi="Arial" w:cs="Arial"/>
          <w:lang w:val="en-GB"/>
        </w:rPr>
        <w:t xml:space="preserve"> of capacity allocation mechanisms (CAM Roadmap).</w:t>
      </w:r>
    </w:p>
    <w:p w:rsidR="00503AB9" w:rsidRDefault="00503AB9" w:rsidP="00503AB9">
      <w:pPr>
        <w:spacing w:before="0" w:after="0" w:line="360" w:lineRule="auto"/>
        <w:rPr>
          <w:rFonts w:ascii="Arial" w:hAnsi="Arial" w:cs="Arial"/>
          <w:lang w:val="en-GB"/>
        </w:rPr>
      </w:pPr>
    </w:p>
    <w:p w:rsidR="00503AB9" w:rsidRDefault="000E468A" w:rsidP="00503AB9">
      <w:pPr>
        <w:spacing w:before="0" w:after="0" w:line="360" w:lineRule="auto"/>
        <w:rPr>
          <w:rFonts w:ascii="Arial" w:hAnsi="Arial" w:cs="Arial"/>
          <w:lang w:val="en-GB"/>
        </w:rPr>
      </w:pPr>
      <w:r w:rsidRPr="00503AB9">
        <w:rPr>
          <w:rFonts w:ascii="Arial" w:hAnsi="Arial" w:cs="Arial"/>
          <w:lang w:val="en-GB"/>
        </w:rPr>
        <w:t>It was agreed that an initial implementation roadmap will be developed by TSOs, lead regulators and relevant NRAs, based on pilot projects for capacity allocation</w:t>
      </w:r>
      <w:r w:rsidR="000A0F41">
        <w:rPr>
          <w:rFonts w:ascii="Arial" w:hAnsi="Arial" w:cs="Arial"/>
          <w:lang w:val="en-GB"/>
        </w:rPr>
        <w:t xml:space="preserve"> (r</w:t>
      </w:r>
      <w:r w:rsidRPr="00503AB9">
        <w:rPr>
          <w:rFonts w:ascii="Arial" w:hAnsi="Arial" w:cs="Arial"/>
          <w:lang w:val="en-GB"/>
        </w:rPr>
        <w:t>egional</w:t>
      </w:r>
      <w:r w:rsidR="000A0F41">
        <w:rPr>
          <w:rFonts w:ascii="Arial" w:hAnsi="Arial" w:cs="Arial"/>
          <w:lang w:val="en-GB"/>
        </w:rPr>
        <w:t xml:space="preserve"> pilots, </w:t>
      </w:r>
      <w:r w:rsidRPr="00503AB9">
        <w:rPr>
          <w:rFonts w:ascii="Arial" w:hAnsi="Arial" w:cs="Arial"/>
          <w:lang w:val="en-GB"/>
        </w:rPr>
        <w:t>booking platforms</w:t>
      </w:r>
      <w:r w:rsidR="000A0F41">
        <w:rPr>
          <w:rFonts w:ascii="Arial" w:hAnsi="Arial" w:cs="Arial"/>
          <w:lang w:val="en-GB"/>
        </w:rPr>
        <w:t>..</w:t>
      </w:r>
      <w:r w:rsidRPr="00503AB9">
        <w:rPr>
          <w:rFonts w:ascii="Arial" w:hAnsi="Arial" w:cs="Arial"/>
          <w:lang w:val="en-GB"/>
        </w:rPr>
        <w:t>.</w:t>
      </w:r>
      <w:r w:rsidR="000A0F41">
        <w:rPr>
          <w:rFonts w:ascii="Arial" w:hAnsi="Arial" w:cs="Arial"/>
          <w:lang w:val="en-GB"/>
        </w:rPr>
        <w:t>)</w:t>
      </w:r>
    </w:p>
    <w:p w:rsidR="00480026" w:rsidRDefault="00480026" w:rsidP="00503AB9">
      <w:pPr>
        <w:spacing w:before="0" w:after="0" w:line="360" w:lineRule="auto"/>
        <w:rPr>
          <w:rFonts w:ascii="Arial" w:hAnsi="Arial" w:cs="Arial"/>
          <w:lang w:val="en-GB"/>
        </w:rPr>
      </w:pPr>
    </w:p>
    <w:p w:rsidR="00815BBE" w:rsidRPr="00503AB9" w:rsidRDefault="000A0F41" w:rsidP="00503AB9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815BBE" w:rsidRPr="00503AB9">
        <w:rPr>
          <w:rFonts w:ascii="Arial" w:hAnsi="Arial" w:cs="Arial"/>
          <w:lang w:val="en-GB"/>
        </w:rPr>
        <w:t>he goal</w:t>
      </w:r>
      <w:r>
        <w:rPr>
          <w:rFonts w:ascii="Arial" w:hAnsi="Arial" w:cs="Arial"/>
          <w:lang w:val="en-GB"/>
        </w:rPr>
        <w:t xml:space="preserve"> is </w:t>
      </w:r>
      <w:r w:rsidR="00815BBE" w:rsidRPr="00503AB9">
        <w:rPr>
          <w:rFonts w:ascii="Arial" w:hAnsi="Arial" w:cs="Arial"/>
          <w:lang w:val="en-GB"/>
        </w:rPr>
        <w:t xml:space="preserve">the early implementation of the provisions from the Network Code on capacity allocation mechanisms (CAM NC), before it becomes legally binding </w:t>
      </w:r>
      <w:r>
        <w:rPr>
          <w:rFonts w:ascii="Arial" w:hAnsi="Arial" w:cs="Arial"/>
          <w:lang w:val="en-GB"/>
        </w:rPr>
        <w:t>after</w:t>
      </w:r>
      <w:r w:rsidR="00815BBE" w:rsidRPr="00503AB9">
        <w:rPr>
          <w:rFonts w:ascii="Arial" w:hAnsi="Arial" w:cs="Arial"/>
          <w:lang w:val="en-GB"/>
        </w:rPr>
        <w:t xml:space="preserve"> its adoption through the </w:t>
      </w:r>
      <w:proofErr w:type="spellStart"/>
      <w:r w:rsidR="00815BBE" w:rsidRPr="00503AB9">
        <w:rPr>
          <w:rFonts w:ascii="Arial" w:hAnsi="Arial" w:cs="Arial"/>
          <w:lang w:val="en-GB"/>
        </w:rPr>
        <w:t>Comitology</w:t>
      </w:r>
      <w:proofErr w:type="spellEnd"/>
      <w:r w:rsidR="00815BBE" w:rsidRPr="00503AB9">
        <w:rPr>
          <w:rFonts w:ascii="Arial" w:hAnsi="Arial" w:cs="Arial"/>
          <w:lang w:val="en-GB"/>
        </w:rPr>
        <w:t xml:space="preserve"> process in 2013. For that purpose, the Roadmap will identify and monitor sequential steps of implementation through pilot projects across cross-border interconnection points in EU Member States. The early implementation is a voluntary process and will rely on the commitment of TSOs and NRAs involved in the above</w:t>
      </w:r>
      <w:r>
        <w:rPr>
          <w:rFonts w:ascii="Arial" w:hAnsi="Arial" w:cs="Arial"/>
          <w:lang w:val="en-GB"/>
        </w:rPr>
        <w:t xml:space="preserve"> mentioned</w:t>
      </w:r>
      <w:r w:rsidR="00815BBE" w:rsidRPr="00503AB9">
        <w:rPr>
          <w:rFonts w:ascii="Arial" w:hAnsi="Arial" w:cs="Arial"/>
          <w:lang w:val="en-GB"/>
        </w:rPr>
        <w:t xml:space="preserve"> pilot projects, as well as on the support of ACER, ENTSOG, the European Commission and stakeholders.</w:t>
      </w:r>
    </w:p>
    <w:p w:rsidR="006E227C" w:rsidRDefault="006E227C" w:rsidP="00503AB9">
      <w:pPr>
        <w:spacing w:before="0" w:after="0" w:line="360" w:lineRule="auto"/>
        <w:rPr>
          <w:rFonts w:ascii="Arial" w:hAnsi="Arial" w:cs="Arial"/>
          <w:lang w:val="en-GB"/>
        </w:rPr>
      </w:pPr>
    </w:p>
    <w:p w:rsidR="00480026" w:rsidRDefault="006E227C" w:rsidP="00503AB9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relation to this, a</w:t>
      </w:r>
      <w:r w:rsidR="00815BBE" w:rsidRPr="00503AB9">
        <w:rPr>
          <w:rFonts w:ascii="Arial" w:hAnsi="Arial" w:cs="Arial"/>
          <w:lang w:val="en-GB"/>
        </w:rPr>
        <w:t xml:space="preserve"> </w:t>
      </w:r>
      <w:r w:rsidRPr="00C22B83">
        <w:rPr>
          <w:rFonts w:ascii="Arial" w:hAnsi="Arial" w:cs="Arial"/>
          <w:i/>
          <w:lang w:val="en-GB"/>
        </w:rPr>
        <w:t>Roadmap for the early implementation of the Ca</w:t>
      </w:r>
      <w:r w:rsidR="00C22B83">
        <w:rPr>
          <w:rFonts w:ascii="Arial" w:hAnsi="Arial" w:cs="Arial"/>
          <w:i/>
          <w:lang w:val="en-GB"/>
        </w:rPr>
        <w:t>pacity Allocation M</w:t>
      </w:r>
      <w:r w:rsidRPr="00C22B83">
        <w:rPr>
          <w:rFonts w:ascii="Arial" w:hAnsi="Arial" w:cs="Arial"/>
          <w:i/>
          <w:lang w:val="en-GB"/>
        </w:rPr>
        <w:t>echanisms Network Code</w:t>
      </w:r>
      <w:r>
        <w:rPr>
          <w:rFonts w:ascii="Arial" w:hAnsi="Arial" w:cs="Arial"/>
          <w:lang w:val="en-GB"/>
        </w:rPr>
        <w:t xml:space="preserve"> is </w:t>
      </w:r>
      <w:r w:rsidR="000A0F41">
        <w:rPr>
          <w:rFonts w:ascii="Arial" w:hAnsi="Arial" w:cs="Arial"/>
          <w:lang w:val="en-GB"/>
        </w:rPr>
        <w:t>being developed</w:t>
      </w:r>
      <w:r w:rsidR="00815BBE" w:rsidRPr="00503A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by</w:t>
      </w:r>
      <w:r w:rsidR="00815BBE" w:rsidRPr="00503AB9">
        <w:rPr>
          <w:rFonts w:ascii="Arial" w:hAnsi="Arial" w:cs="Arial"/>
          <w:lang w:val="en-GB"/>
        </w:rPr>
        <w:t xml:space="preserve"> ACER</w:t>
      </w:r>
      <w:r>
        <w:rPr>
          <w:rFonts w:ascii="Arial" w:hAnsi="Arial" w:cs="Arial"/>
          <w:lang w:val="en-GB"/>
        </w:rPr>
        <w:t xml:space="preserve"> and ENTSOG, detailing, among other aspects, the w</w:t>
      </w:r>
      <w:r w:rsidRPr="00503AB9">
        <w:rPr>
          <w:rFonts w:ascii="Arial" w:hAnsi="Arial" w:cs="Arial"/>
          <w:lang w:val="en-GB"/>
        </w:rPr>
        <w:t>orking arrangements, time sched</w:t>
      </w:r>
      <w:r>
        <w:rPr>
          <w:rFonts w:ascii="Arial" w:hAnsi="Arial" w:cs="Arial"/>
          <w:lang w:val="en-GB"/>
        </w:rPr>
        <w:t>ule, roles and responsibilities and geographical scope.</w:t>
      </w:r>
      <w:r w:rsidR="00815CDA">
        <w:rPr>
          <w:rFonts w:ascii="Arial" w:hAnsi="Arial" w:cs="Arial"/>
          <w:lang w:val="en-GB"/>
        </w:rPr>
        <w:t xml:space="preserve"> </w:t>
      </w:r>
    </w:p>
    <w:p w:rsidR="000A0F41" w:rsidRPr="00503AB9" w:rsidRDefault="000A0F41" w:rsidP="00503AB9">
      <w:pPr>
        <w:spacing w:before="0" w:after="0" w:line="360" w:lineRule="auto"/>
        <w:rPr>
          <w:rFonts w:ascii="Arial" w:hAnsi="Arial" w:cs="Arial"/>
          <w:lang w:val="en-GB"/>
        </w:rPr>
      </w:pPr>
    </w:p>
    <w:p w:rsidR="00815BBE" w:rsidRPr="00503AB9" w:rsidRDefault="00815BBE" w:rsidP="00503AB9">
      <w:pPr>
        <w:spacing w:before="0" w:after="0" w:line="360" w:lineRule="auto"/>
        <w:rPr>
          <w:rFonts w:ascii="Arial" w:hAnsi="Arial" w:cs="Arial"/>
          <w:lang w:val="en-GB"/>
        </w:rPr>
      </w:pPr>
      <w:r w:rsidRPr="00503AB9">
        <w:rPr>
          <w:rFonts w:ascii="Arial" w:hAnsi="Arial" w:cs="Arial"/>
          <w:lang w:val="en-GB"/>
        </w:rPr>
        <w:t xml:space="preserve">In 2012 the South Gas Regional Initiative </w:t>
      </w:r>
      <w:r w:rsidR="000A0F41">
        <w:rPr>
          <w:rFonts w:ascii="Arial" w:hAnsi="Arial" w:cs="Arial"/>
          <w:lang w:val="en-GB"/>
        </w:rPr>
        <w:t>already</w:t>
      </w:r>
      <w:r w:rsidRPr="00503AB9">
        <w:rPr>
          <w:rFonts w:ascii="Arial" w:hAnsi="Arial" w:cs="Arial"/>
          <w:lang w:val="en-GB"/>
        </w:rPr>
        <w:t xml:space="preserve"> made progress in the common definition and application of CAM in the cross-border interconnections in the Region. </w:t>
      </w:r>
    </w:p>
    <w:p w:rsidR="00503AB9" w:rsidRDefault="00503AB9" w:rsidP="00503AB9">
      <w:pPr>
        <w:spacing w:before="0" w:after="0" w:line="360" w:lineRule="auto"/>
        <w:rPr>
          <w:rFonts w:ascii="Arial" w:hAnsi="Arial" w:cs="Arial"/>
          <w:lang w:val="en-GB"/>
        </w:rPr>
      </w:pPr>
    </w:p>
    <w:p w:rsidR="00997E73" w:rsidRPr="00503AB9" w:rsidRDefault="00EC7DFD" w:rsidP="00503AB9">
      <w:pPr>
        <w:spacing w:before="0" w:after="0" w:line="360" w:lineRule="auto"/>
        <w:rPr>
          <w:rFonts w:ascii="Arial" w:hAnsi="Arial" w:cs="Arial"/>
          <w:lang w:val="en-GB"/>
        </w:rPr>
      </w:pPr>
      <w:r w:rsidRPr="00503AB9">
        <w:rPr>
          <w:rFonts w:ascii="Arial" w:hAnsi="Arial" w:cs="Arial"/>
          <w:lang w:val="en-GB"/>
        </w:rPr>
        <w:t>In</w:t>
      </w:r>
      <w:r w:rsidR="000A0F41">
        <w:rPr>
          <w:rFonts w:ascii="Arial" w:hAnsi="Arial" w:cs="Arial"/>
          <w:lang w:val="en-GB"/>
        </w:rPr>
        <w:t xml:space="preserve"> the</w:t>
      </w:r>
      <w:r w:rsidRPr="00503AB9">
        <w:rPr>
          <w:rFonts w:ascii="Arial" w:hAnsi="Arial" w:cs="Arial"/>
          <w:lang w:val="en-GB"/>
        </w:rPr>
        <w:t xml:space="preserve"> last 20</w:t>
      </w:r>
      <w:r w:rsidR="0068707B" w:rsidRPr="00503AB9">
        <w:rPr>
          <w:rFonts w:ascii="Arial" w:hAnsi="Arial" w:cs="Arial"/>
          <w:lang w:val="en-GB"/>
        </w:rPr>
        <w:t>th Implementation Group (IG) meeting</w:t>
      </w:r>
      <w:r w:rsidRPr="00503AB9">
        <w:rPr>
          <w:rFonts w:ascii="Arial" w:hAnsi="Arial" w:cs="Arial"/>
          <w:lang w:val="en-GB"/>
        </w:rPr>
        <w:t>, held on 19 November 2012</w:t>
      </w:r>
      <w:r w:rsidR="003F6721" w:rsidRPr="00503AB9">
        <w:rPr>
          <w:rFonts w:ascii="Arial" w:hAnsi="Arial" w:cs="Arial"/>
          <w:lang w:val="en-GB"/>
        </w:rPr>
        <w:t xml:space="preserve"> in Madrid</w:t>
      </w:r>
      <w:r w:rsidRPr="00503AB9">
        <w:rPr>
          <w:rFonts w:ascii="Arial" w:hAnsi="Arial" w:cs="Arial"/>
          <w:lang w:val="en-GB"/>
        </w:rPr>
        <w:t xml:space="preserve">, Regulators and TSOs in the </w:t>
      </w:r>
      <w:r w:rsidR="0016725C">
        <w:rPr>
          <w:rFonts w:ascii="Arial" w:hAnsi="Arial" w:cs="Arial"/>
          <w:lang w:val="en-GB"/>
        </w:rPr>
        <w:t>R</w:t>
      </w:r>
      <w:r w:rsidRPr="00503AB9">
        <w:rPr>
          <w:rFonts w:ascii="Arial" w:hAnsi="Arial" w:cs="Arial"/>
          <w:lang w:val="en-GB"/>
        </w:rPr>
        <w:t>egion p</w:t>
      </w:r>
      <w:r w:rsidR="003F6721" w:rsidRPr="00503AB9">
        <w:rPr>
          <w:rFonts w:ascii="Arial" w:hAnsi="Arial" w:cs="Arial"/>
          <w:lang w:val="en-GB"/>
        </w:rPr>
        <w:t xml:space="preserve">resented proposals </w:t>
      </w:r>
      <w:r w:rsidR="000A0F41">
        <w:rPr>
          <w:rFonts w:ascii="Arial" w:hAnsi="Arial" w:cs="Arial"/>
          <w:lang w:val="en-GB"/>
        </w:rPr>
        <w:t>for</w:t>
      </w:r>
      <w:r w:rsidRPr="00503AB9">
        <w:rPr>
          <w:rFonts w:ascii="Arial" w:hAnsi="Arial" w:cs="Arial"/>
          <w:lang w:val="en-GB"/>
        </w:rPr>
        <w:t xml:space="preserve"> CAM harmonisation in the SGRI. They agreed on </w:t>
      </w:r>
      <w:r w:rsidR="000A0F41">
        <w:rPr>
          <w:rFonts w:ascii="Arial" w:hAnsi="Arial" w:cs="Arial"/>
          <w:lang w:val="en-GB"/>
        </w:rPr>
        <w:t>the</w:t>
      </w:r>
      <w:r w:rsidR="00815BBE" w:rsidRPr="00503AB9">
        <w:rPr>
          <w:rFonts w:ascii="Arial" w:hAnsi="Arial" w:cs="Arial"/>
          <w:lang w:val="en-GB"/>
        </w:rPr>
        <w:t xml:space="preserve"> elaborat</w:t>
      </w:r>
      <w:r w:rsidR="000A0F41">
        <w:rPr>
          <w:rFonts w:ascii="Arial" w:hAnsi="Arial" w:cs="Arial"/>
          <w:lang w:val="en-GB"/>
        </w:rPr>
        <w:t>ion of</w:t>
      </w:r>
      <w:r w:rsidRPr="00503AB9">
        <w:rPr>
          <w:rFonts w:ascii="Arial" w:hAnsi="Arial" w:cs="Arial"/>
          <w:lang w:val="en-GB"/>
        </w:rPr>
        <w:t xml:space="preserve"> a Roadmap on CAM harmonisation</w:t>
      </w:r>
      <w:r w:rsidR="00997E73" w:rsidRPr="00503AB9">
        <w:rPr>
          <w:rFonts w:ascii="Arial" w:hAnsi="Arial" w:cs="Arial"/>
          <w:lang w:val="en-GB"/>
        </w:rPr>
        <w:t>, which will be the same for the</w:t>
      </w:r>
      <w:r w:rsidR="000A0F41">
        <w:rPr>
          <w:rFonts w:ascii="Arial" w:hAnsi="Arial" w:cs="Arial"/>
          <w:lang w:val="en-GB"/>
        </w:rPr>
        <w:t xml:space="preserve"> interconnections in the</w:t>
      </w:r>
      <w:r w:rsidR="00997E73" w:rsidRPr="00503AB9">
        <w:rPr>
          <w:rFonts w:ascii="Arial" w:hAnsi="Arial" w:cs="Arial"/>
          <w:lang w:val="en-GB"/>
        </w:rPr>
        <w:t xml:space="preserve"> three countries: Portugal, France and Spain.</w:t>
      </w:r>
      <w:r w:rsidRPr="00503AB9">
        <w:rPr>
          <w:rFonts w:ascii="Arial" w:hAnsi="Arial" w:cs="Arial"/>
          <w:lang w:val="en-GB"/>
        </w:rPr>
        <w:t xml:space="preserve"> This paper review</w:t>
      </w:r>
      <w:r w:rsidR="00C22B83">
        <w:rPr>
          <w:rFonts w:ascii="Arial" w:hAnsi="Arial" w:cs="Arial"/>
          <w:lang w:val="en-GB"/>
        </w:rPr>
        <w:t>s</w:t>
      </w:r>
      <w:r w:rsidRPr="00503AB9">
        <w:rPr>
          <w:rFonts w:ascii="Arial" w:hAnsi="Arial" w:cs="Arial"/>
          <w:lang w:val="en-GB"/>
        </w:rPr>
        <w:t xml:space="preserve"> and analyse</w:t>
      </w:r>
      <w:r w:rsidR="00C22B83">
        <w:rPr>
          <w:rFonts w:ascii="Arial" w:hAnsi="Arial" w:cs="Arial"/>
          <w:lang w:val="en-GB"/>
        </w:rPr>
        <w:t>s</w:t>
      </w:r>
      <w:r w:rsidRPr="00503AB9">
        <w:rPr>
          <w:rFonts w:ascii="Arial" w:hAnsi="Arial" w:cs="Arial"/>
          <w:lang w:val="en-GB"/>
        </w:rPr>
        <w:t xml:space="preserve"> the points in discussion, following the CAM NC</w:t>
      </w:r>
      <w:r w:rsidR="00997E73" w:rsidRPr="00503AB9">
        <w:rPr>
          <w:rFonts w:ascii="Arial" w:hAnsi="Arial" w:cs="Arial"/>
          <w:lang w:val="en-GB"/>
        </w:rPr>
        <w:t>, and contain</w:t>
      </w:r>
      <w:r w:rsidR="00C22B83">
        <w:rPr>
          <w:rFonts w:ascii="Arial" w:hAnsi="Arial" w:cs="Arial"/>
          <w:lang w:val="en-GB"/>
        </w:rPr>
        <w:t>s</w:t>
      </w:r>
      <w:r w:rsidR="00997E73" w:rsidRPr="00503AB9">
        <w:rPr>
          <w:rFonts w:ascii="Arial" w:hAnsi="Arial" w:cs="Arial"/>
          <w:lang w:val="en-GB"/>
        </w:rPr>
        <w:t xml:space="preserve"> t</w:t>
      </w:r>
      <w:r w:rsidR="000A0F41">
        <w:rPr>
          <w:rFonts w:ascii="Arial" w:hAnsi="Arial" w:cs="Arial"/>
          <w:lang w:val="en-GB"/>
        </w:rPr>
        <w:t xml:space="preserve">he plan that matches short </w:t>
      </w:r>
      <w:r w:rsidR="00997E73" w:rsidRPr="00503AB9">
        <w:rPr>
          <w:rFonts w:ascii="Arial" w:hAnsi="Arial" w:cs="Arial"/>
          <w:lang w:val="en-GB"/>
        </w:rPr>
        <w:t>and long</w:t>
      </w:r>
      <w:r w:rsidR="000A0F41">
        <w:rPr>
          <w:rFonts w:ascii="Arial" w:hAnsi="Arial" w:cs="Arial"/>
          <w:lang w:val="en-GB"/>
        </w:rPr>
        <w:t xml:space="preserve"> </w:t>
      </w:r>
      <w:r w:rsidR="00997E73" w:rsidRPr="00503AB9">
        <w:rPr>
          <w:rFonts w:ascii="Arial" w:hAnsi="Arial" w:cs="Arial"/>
          <w:lang w:val="en-GB"/>
        </w:rPr>
        <w:t>term goals with specific acti</w:t>
      </w:r>
      <w:r w:rsidR="006E227C">
        <w:rPr>
          <w:rFonts w:ascii="Arial" w:hAnsi="Arial" w:cs="Arial"/>
          <w:lang w:val="en-GB"/>
        </w:rPr>
        <w:t>ons to help meet</w:t>
      </w:r>
      <w:r w:rsidR="000A0F41">
        <w:rPr>
          <w:rFonts w:ascii="Arial" w:hAnsi="Arial" w:cs="Arial"/>
          <w:lang w:val="en-GB"/>
        </w:rPr>
        <w:t>ing</w:t>
      </w:r>
      <w:r w:rsidR="006E227C">
        <w:rPr>
          <w:rFonts w:ascii="Arial" w:hAnsi="Arial" w:cs="Arial"/>
          <w:lang w:val="en-GB"/>
        </w:rPr>
        <w:t xml:space="preserve"> the final goal</w:t>
      </w:r>
      <w:r w:rsidR="00C22B83">
        <w:rPr>
          <w:rFonts w:ascii="Arial" w:hAnsi="Arial" w:cs="Arial"/>
          <w:lang w:val="en-GB"/>
        </w:rPr>
        <w:t xml:space="preserve"> in the Region</w:t>
      </w:r>
      <w:r w:rsidR="006E227C">
        <w:rPr>
          <w:rFonts w:ascii="Arial" w:hAnsi="Arial" w:cs="Arial"/>
          <w:lang w:val="en-GB"/>
        </w:rPr>
        <w:t>.</w:t>
      </w:r>
    </w:p>
    <w:p w:rsidR="00997E73" w:rsidRPr="00503AB9" w:rsidRDefault="00997E73" w:rsidP="00503AB9">
      <w:pPr>
        <w:spacing w:before="0" w:after="0" w:line="360" w:lineRule="auto"/>
        <w:rPr>
          <w:rFonts w:ascii="Arial" w:hAnsi="Arial" w:cs="Arial"/>
          <w:lang w:val="en-GB"/>
        </w:rPr>
      </w:pPr>
      <w:r w:rsidRPr="00503AB9">
        <w:rPr>
          <w:rFonts w:ascii="Arial" w:hAnsi="Arial" w:cs="Arial"/>
          <w:lang w:val="en-GB"/>
        </w:rPr>
        <w:br w:type="page"/>
      </w:r>
    </w:p>
    <w:p w:rsidR="000A1B62" w:rsidRDefault="00815BBE" w:rsidP="00997D6F">
      <w:pPr>
        <w:pStyle w:val="Prrafodelista"/>
        <w:numPr>
          <w:ilvl w:val="0"/>
          <w:numId w:val="1"/>
        </w:numPr>
        <w:tabs>
          <w:tab w:val="left" w:pos="720"/>
          <w:tab w:val="num" w:pos="840"/>
        </w:tabs>
        <w:spacing w:after="240" w:line="240" w:lineRule="auto"/>
        <w:outlineLvl w:val="0"/>
        <w:rPr>
          <w:rFonts w:ascii="Arial" w:hAnsi="Arial" w:cs="Arial"/>
          <w:b/>
          <w:u w:val="single"/>
          <w:lang w:val="en-GB"/>
        </w:rPr>
      </w:pPr>
      <w:bookmarkStart w:id="3" w:name="_Toc346817542"/>
      <w:r>
        <w:rPr>
          <w:rFonts w:ascii="Arial" w:hAnsi="Arial" w:cs="Arial"/>
          <w:b/>
          <w:u w:val="single"/>
          <w:lang w:val="en-GB"/>
        </w:rPr>
        <w:lastRenderedPageBreak/>
        <w:t>Areas of South GRI work</w:t>
      </w:r>
      <w:r w:rsidR="00630925" w:rsidRPr="00630925">
        <w:rPr>
          <w:rFonts w:ascii="Arial" w:hAnsi="Arial" w:cs="Arial"/>
          <w:b/>
          <w:u w:val="single"/>
          <w:lang w:val="en-GB"/>
        </w:rPr>
        <w:t xml:space="preserve"> </w:t>
      </w:r>
      <w:r w:rsidR="00630925">
        <w:rPr>
          <w:rFonts w:ascii="Arial" w:hAnsi="Arial" w:cs="Arial"/>
          <w:b/>
          <w:u w:val="single"/>
          <w:lang w:val="en-GB"/>
        </w:rPr>
        <w:t>for CAM NC early implementation</w:t>
      </w:r>
      <w:bookmarkEnd w:id="3"/>
    </w:p>
    <w:p w:rsidR="00EF10F2" w:rsidRDefault="00503AB9" w:rsidP="00503AB9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objective of th</w:t>
      </w:r>
      <w:r w:rsidR="000A0F41">
        <w:rPr>
          <w:rFonts w:ascii="Arial" w:hAnsi="Arial" w:cs="Arial"/>
          <w:lang w:val="en-GB"/>
        </w:rPr>
        <w:t xml:space="preserve">is </w:t>
      </w:r>
      <w:r>
        <w:rPr>
          <w:rFonts w:ascii="Arial" w:hAnsi="Arial" w:cs="Arial"/>
          <w:lang w:val="en-GB"/>
        </w:rPr>
        <w:t xml:space="preserve">Roadmap is to </w:t>
      </w:r>
      <w:r w:rsidR="000A0F41">
        <w:rPr>
          <w:rFonts w:ascii="Arial" w:hAnsi="Arial" w:cs="Arial"/>
          <w:lang w:val="en-GB"/>
        </w:rPr>
        <w:t>establish and detail</w:t>
      </w:r>
      <w:r>
        <w:rPr>
          <w:rFonts w:ascii="Arial" w:hAnsi="Arial" w:cs="Arial"/>
          <w:lang w:val="en-GB"/>
        </w:rPr>
        <w:t xml:space="preserve"> the main goals to be reached </w:t>
      </w:r>
      <w:r w:rsidR="000A0F41">
        <w:rPr>
          <w:rFonts w:ascii="Arial" w:hAnsi="Arial" w:cs="Arial"/>
          <w:lang w:val="en-GB"/>
        </w:rPr>
        <w:t>next</w:t>
      </w:r>
      <w:r>
        <w:rPr>
          <w:rFonts w:ascii="Arial" w:hAnsi="Arial" w:cs="Arial"/>
          <w:lang w:val="en-GB"/>
        </w:rPr>
        <w:t xml:space="preserve"> year</w:t>
      </w:r>
      <w:r w:rsidR="000A0F4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</w:t>
      </w:r>
      <w:r w:rsidR="000A0F41">
        <w:rPr>
          <w:rFonts w:ascii="Arial" w:hAnsi="Arial" w:cs="Arial"/>
          <w:lang w:val="en-GB"/>
        </w:rPr>
        <w:t>to fully implement the CAM NC in the Region</w:t>
      </w:r>
      <w:r>
        <w:rPr>
          <w:rFonts w:ascii="Arial" w:hAnsi="Arial" w:cs="Arial"/>
          <w:lang w:val="en-GB"/>
        </w:rPr>
        <w:t>.</w:t>
      </w:r>
    </w:p>
    <w:p w:rsidR="00503AB9" w:rsidRDefault="00503AB9" w:rsidP="00503AB9">
      <w:pPr>
        <w:spacing w:before="0" w:after="0" w:line="360" w:lineRule="auto"/>
        <w:rPr>
          <w:rFonts w:ascii="Arial" w:hAnsi="Arial" w:cs="Arial"/>
          <w:lang w:val="en-GB"/>
        </w:rPr>
      </w:pPr>
    </w:p>
    <w:p w:rsidR="00503AB9" w:rsidRPr="003F6721" w:rsidRDefault="00503AB9" w:rsidP="00503AB9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0A0F41">
        <w:rPr>
          <w:rFonts w:ascii="Arial" w:hAnsi="Arial" w:cs="Arial"/>
          <w:lang w:val="en-GB"/>
        </w:rPr>
        <w:t>relevant</w:t>
      </w:r>
      <w:r>
        <w:rPr>
          <w:rFonts w:ascii="Arial" w:hAnsi="Arial" w:cs="Arial"/>
          <w:lang w:val="en-GB"/>
        </w:rPr>
        <w:t xml:space="preserve"> tasks have been divided in three areas: </w:t>
      </w:r>
      <w:r w:rsidR="000A0F41">
        <w:rPr>
          <w:rFonts w:ascii="Arial" w:hAnsi="Arial" w:cs="Arial"/>
          <w:lang w:val="en-GB"/>
        </w:rPr>
        <w:t xml:space="preserve">capacity products definition and </w:t>
      </w:r>
      <w:r>
        <w:rPr>
          <w:rFonts w:ascii="Arial" w:hAnsi="Arial" w:cs="Arial"/>
          <w:lang w:val="en-GB"/>
        </w:rPr>
        <w:t>calendar</w:t>
      </w:r>
      <w:r w:rsidR="000A0F41">
        <w:rPr>
          <w:rFonts w:ascii="Arial" w:hAnsi="Arial" w:cs="Arial"/>
          <w:lang w:val="en-GB"/>
        </w:rPr>
        <w:t>, regulatory needs</w:t>
      </w:r>
      <w:r>
        <w:rPr>
          <w:rFonts w:ascii="Arial" w:hAnsi="Arial" w:cs="Arial"/>
          <w:lang w:val="en-GB"/>
        </w:rPr>
        <w:t xml:space="preserve"> and IT systems</w:t>
      </w:r>
      <w:r w:rsidR="001B1856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16725C">
        <w:rPr>
          <w:rFonts w:ascii="Arial" w:hAnsi="Arial" w:cs="Arial"/>
          <w:lang w:val="en-GB"/>
        </w:rPr>
        <w:t xml:space="preserve">in order </w:t>
      </w:r>
      <w:r>
        <w:rPr>
          <w:rFonts w:ascii="Arial" w:hAnsi="Arial" w:cs="Arial"/>
          <w:lang w:val="en-GB"/>
        </w:rPr>
        <w:t>to implement CAM</w:t>
      </w:r>
      <w:r w:rsidRPr="00503AB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NC</w:t>
      </w:r>
      <w:r w:rsidR="000A0F41">
        <w:rPr>
          <w:rFonts w:ascii="Arial" w:hAnsi="Arial" w:cs="Arial"/>
          <w:lang w:val="en-GB"/>
        </w:rPr>
        <w:t xml:space="preserve"> in the Region</w:t>
      </w:r>
      <w:r w:rsidR="0016725C">
        <w:rPr>
          <w:rFonts w:ascii="Arial" w:hAnsi="Arial" w:cs="Arial"/>
          <w:lang w:val="en-GB"/>
        </w:rPr>
        <w:t>,</w:t>
      </w:r>
      <w:r w:rsidR="000A0F41">
        <w:rPr>
          <w:rFonts w:ascii="Arial" w:hAnsi="Arial" w:cs="Arial"/>
          <w:lang w:val="en-GB"/>
        </w:rPr>
        <w:t xml:space="preserve"> beginning in 2014</w:t>
      </w:r>
      <w:r>
        <w:rPr>
          <w:rFonts w:ascii="Arial" w:hAnsi="Arial" w:cs="Arial"/>
          <w:lang w:val="en-GB"/>
        </w:rPr>
        <w:t>.</w:t>
      </w:r>
    </w:p>
    <w:p w:rsidR="000A1B62" w:rsidRDefault="001B1856" w:rsidP="001B1856">
      <w:pPr>
        <w:tabs>
          <w:tab w:val="left" w:pos="720"/>
          <w:tab w:val="num" w:pos="840"/>
        </w:tabs>
        <w:spacing w:before="0" w:after="0" w:line="360" w:lineRule="auto"/>
        <w:ind w:left="397"/>
        <w:rPr>
          <w:rFonts w:ascii="Arial" w:hAnsi="Arial" w:cs="Arial"/>
          <w:b/>
          <w:u w:val="single"/>
          <w:lang w:val="en-GB"/>
        </w:rPr>
      </w:pPr>
      <w:r w:rsidRPr="001B1856">
        <w:rPr>
          <w:noProof/>
          <w:lang w:val="es-ES" w:eastAsia="es-ES"/>
        </w:rPr>
        <w:drawing>
          <wp:inline distT="0" distB="0" distL="0" distR="0">
            <wp:extent cx="5486400" cy="3057525"/>
            <wp:effectExtent l="1905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88" cy="305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E0" w:rsidRDefault="001B1856" w:rsidP="00997D6F">
      <w:pPr>
        <w:pStyle w:val="Prrafodelista"/>
        <w:numPr>
          <w:ilvl w:val="1"/>
          <w:numId w:val="1"/>
        </w:numPr>
        <w:tabs>
          <w:tab w:val="left" w:pos="720"/>
        </w:tabs>
        <w:spacing w:after="240" w:line="240" w:lineRule="auto"/>
        <w:outlineLvl w:val="1"/>
        <w:rPr>
          <w:rFonts w:ascii="Arial" w:hAnsi="Arial" w:cs="Arial"/>
          <w:b/>
          <w:u w:val="single"/>
          <w:lang w:val="en-GB"/>
        </w:rPr>
      </w:pPr>
      <w:bookmarkStart w:id="4" w:name="_Toc346817543"/>
      <w:bookmarkEnd w:id="0"/>
      <w:bookmarkEnd w:id="1"/>
      <w:r>
        <w:rPr>
          <w:rFonts w:ascii="Arial" w:hAnsi="Arial" w:cs="Arial"/>
          <w:b/>
          <w:u w:val="single"/>
          <w:lang w:val="en-GB"/>
        </w:rPr>
        <w:t>Capacity p</w:t>
      </w:r>
      <w:r w:rsidR="005B26E0">
        <w:rPr>
          <w:rFonts w:ascii="Arial" w:hAnsi="Arial" w:cs="Arial"/>
          <w:b/>
          <w:u w:val="single"/>
          <w:lang w:val="en-GB"/>
        </w:rPr>
        <w:t>roduct</w:t>
      </w:r>
      <w:r>
        <w:rPr>
          <w:rFonts w:ascii="Arial" w:hAnsi="Arial" w:cs="Arial"/>
          <w:b/>
          <w:u w:val="single"/>
          <w:lang w:val="en-GB"/>
        </w:rPr>
        <w:t xml:space="preserve"> definition and calendar</w:t>
      </w:r>
      <w:bookmarkEnd w:id="4"/>
    </w:p>
    <w:p w:rsidR="005B26E0" w:rsidRDefault="005B26E0" w:rsidP="005B26E0">
      <w:pPr>
        <w:spacing w:before="0" w:after="0" w:line="360" w:lineRule="auto"/>
        <w:rPr>
          <w:rFonts w:ascii="Arial" w:hAnsi="Arial" w:cs="Arial"/>
          <w:lang w:val="en-GB"/>
        </w:rPr>
      </w:pPr>
    </w:p>
    <w:p w:rsidR="0017206F" w:rsidRDefault="00EF10F2" w:rsidP="005B26E0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According to the </w:t>
      </w:r>
      <w:r w:rsidR="0016725C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raft CAM NC</w:t>
      </w:r>
      <w:r w:rsidR="0017206F">
        <w:rPr>
          <w:rFonts w:ascii="Arial" w:hAnsi="Arial" w:cs="Arial"/>
          <w:lang w:val="en-GB"/>
        </w:rPr>
        <w:t xml:space="preserve">, the standardised capacity allocation mechanism is an auction procedure for </w:t>
      </w:r>
      <w:r w:rsidR="001B1856">
        <w:rPr>
          <w:rFonts w:ascii="Arial" w:hAnsi="Arial" w:cs="Arial"/>
          <w:lang w:val="en-GB"/>
        </w:rPr>
        <w:t>all</w:t>
      </w:r>
      <w:r w:rsidR="001A3E34">
        <w:rPr>
          <w:rFonts w:ascii="Arial" w:hAnsi="Arial" w:cs="Arial"/>
          <w:lang w:val="en-GB"/>
        </w:rPr>
        <w:t xml:space="preserve"> interconnection points</w:t>
      </w:r>
      <w:r w:rsidR="001B1856">
        <w:rPr>
          <w:rFonts w:ascii="Arial" w:hAnsi="Arial" w:cs="Arial"/>
          <w:lang w:val="en-GB"/>
        </w:rPr>
        <w:t xml:space="preserve"> among the different balancing areas</w:t>
      </w:r>
      <w:r w:rsidR="001A3E34">
        <w:rPr>
          <w:rFonts w:ascii="Arial" w:hAnsi="Arial" w:cs="Arial"/>
          <w:lang w:val="en-GB"/>
        </w:rPr>
        <w:t xml:space="preserve">, </w:t>
      </w:r>
      <w:r w:rsidR="00630925">
        <w:rPr>
          <w:rFonts w:ascii="Arial" w:hAnsi="Arial" w:cs="Arial"/>
          <w:lang w:val="en-GB"/>
        </w:rPr>
        <w:t>establishing</w:t>
      </w:r>
      <w:r w:rsidR="001A3E34">
        <w:rPr>
          <w:rFonts w:ascii="Arial" w:hAnsi="Arial" w:cs="Arial"/>
          <w:lang w:val="en-GB"/>
        </w:rPr>
        <w:t xml:space="preserve"> standard capacity </w:t>
      </w:r>
      <w:r w:rsidR="0017206F">
        <w:rPr>
          <w:rFonts w:ascii="Arial" w:hAnsi="Arial" w:cs="Arial"/>
          <w:lang w:val="en-GB"/>
        </w:rPr>
        <w:t xml:space="preserve">products to be offered </w:t>
      </w:r>
      <w:r w:rsidR="001B1856">
        <w:rPr>
          <w:rFonts w:ascii="Arial" w:hAnsi="Arial" w:cs="Arial"/>
          <w:lang w:val="en-GB"/>
        </w:rPr>
        <w:t>for the cr</w:t>
      </w:r>
      <w:r w:rsidR="009701E8">
        <w:rPr>
          <w:rFonts w:ascii="Arial" w:hAnsi="Arial" w:cs="Arial"/>
          <w:lang w:val="en-GB"/>
        </w:rPr>
        <w:t xml:space="preserve">oss-border capacity. </w:t>
      </w:r>
      <w:r w:rsidR="0017206F">
        <w:rPr>
          <w:rFonts w:ascii="Arial" w:hAnsi="Arial" w:cs="Arial"/>
          <w:lang w:val="en-GB"/>
        </w:rPr>
        <w:t xml:space="preserve"> </w:t>
      </w:r>
    </w:p>
    <w:p w:rsidR="0017206F" w:rsidRDefault="0017206F" w:rsidP="005B26E0">
      <w:pPr>
        <w:spacing w:before="0" w:after="0" w:line="360" w:lineRule="auto"/>
        <w:rPr>
          <w:rFonts w:ascii="Arial" w:hAnsi="Arial" w:cs="Arial"/>
          <w:lang w:val="en-GB"/>
        </w:rPr>
      </w:pPr>
    </w:p>
    <w:p w:rsidR="0017206F" w:rsidRDefault="0017206F" w:rsidP="005B26E0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table below shows the timing for auctions, starting dates, lead times and standard capacity products to be auctioned following the principles established in the </w:t>
      </w:r>
      <w:r w:rsidR="0016725C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raft CAM NC.</w:t>
      </w:r>
    </w:p>
    <w:p w:rsidR="0017206F" w:rsidRDefault="0017206F" w:rsidP="005B26E0">
      <w:pPr>
        <w:spacing w:before="0" w:after="0" w:line="360" w:lineRule="auto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69"/>
        <w:tblW w:w="9075" w:type="dxa"/>
        <w:tblCellMar>
          <w:left w:w="0" w:type="dxa"/>
          <w:right w:w="0" w:type="dxa"/>
        </w:tblCellMar>
        <w:tblLook w:val="04A0"/>
      </w:tblPr>
      <w:tblGrid>
        <w:gridCol w:w="1988"/>
        <w:gridCol w:w="1842"/>
        <w:gridCol w:w="2693"/>
        <w:gridCol w:w="2552"/>
      </w:tblGrid>
      <w:tr w:rsidR="00820144" w:rsidRPr="005B26E0" w:rsidTr="006E5F18">
        <w:trPr>
          <w:trHeight w:val="30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CC3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PRODUCT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CC3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FREQUENCY OF AUCTIONS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CC3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PRODUCTS PER AUCTION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CC3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START OF AUCTION </w:t>
            </w:r>
          </w:p>
        </w:tc>
      </w:tr>
      <w:tr w:rsidR="00820144" w:rsidRPr="005B26E0" w:rsidTr="006E5F18">
        <w:trPr>
          <w:trHeight w:val="296"/>
        </w:trPr>
        <w:tc>
          <w:tcPr>
            <w:tcW w:w="1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t xml:space="preserve">Starting on the 1st Oct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annual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Y1 to Y15 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1st Monday of March </w:t>
            </w:r>
          </w:p>
        </w:tc>
      </w:tr>
      <w:tr w:rsidR="00820144" w:rsidRPr="005B26E0" w:rsidTr="006E5F18">
        <w:trPr>
          <w:trHeight w:val="30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t xml:space="preserve">Quarter </w:t>
            </w:r>
          </w:p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t xml:space="preserve">1st Oct-1st Jan-1st Apr-1st Jul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annual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Q1 to Q4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1st Monday of June </w:t>
            </w:r>
          </w:p>
        </w:tc>
      </w:tr>
      <w:tr w:rsidR="00820144" w:rsidRPr="005B26E0" w:rsidTr="006E5F18">
        <w:trPr>
          <w:trHeight w:val="30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lastRenderedPageBreak/>
              <w:t xml:space="preserve">Month </w:t>
            </w:r>
          </w:p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t xml:space="preserve">1st day of each month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monthly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M1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6E0">
              <w:rPr>
                <w:rFonts w:ascii="Arial" w:hAnsi="Arial" w:cs="Arial"/>
                <w:sz w:val="20"/>
                <w:szCs w:val="20"/>
              </w:rPr>
              <w:t xml:space="preserve">3rd Monday of each month </w:t>
            </w:r>
          </w:p>
        </w:tc>
      </w:tr>
      <w:tr w:rsidR="00820144" w:rsidRPr="005B26E0" w:rsidTr="006E5F18">
        <w:trPr>
          <w:trHeight w:val="30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Day </w:t>
            </w:r>
          </w:p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Single gas day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daily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D1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6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16:30 CET </w:t>
            </w:r>
            <w:r w:rsidR="0016725C">
              <w:rPr>
                <w:rFonts w:ascii="Arial" w:hAnsi="Arial" w:cs="Arial"/>
                <w:sz w:val="20"/>
                <w:szCs w:val="20"/>
                <w:lang w:val="es-ES"/>
              </w:rPr>
              <w:t>D-1</w:t>
            </w:r>
          </w:p>
        </w:tc>
      </w:tr>
      <w:tr w:rsidR="00820144" w:rsidRPr="005B26E0" w:rsidTr="006E5F18">
        <w:trPr>
          <w:trHeight w:val="305"/>
        </w:trPr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Within-day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26E0">
              <w:rPr>
                <w:rFonts w:ascii="Arial" w:hAnsi="Arial" w:cs="Arial"/>
                <w:sz w:val="20"/>
                <w:szCs w:val="20"/>
                <w:lang w:val="es-ES"/>
              </w:rPr>
              <w:t xml:space="preserve">hourly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5B26E0" w:rsidRDefault="00820144" w:rsidP="005F1C04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C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144" w:rsidRPr="009962BD" w:rsidRDefault="00EC5812" w:rsidP="009962BD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62BD">
              <w:rPr>
                <w:rFonts w:ascii="Arial" w:hAnsi="Arial" w:cs="Arial"/>
                <w:sz w:val="20"/>
                <w:szCs w:val="20"/>
                <w:lang w:val="es-ES"/>
              </w:rPr>
              <w:t xml:space="preserve">19:00 CET D-1 </w:t>
            </w:r>
          </w:p>
        </w:tc>
      </w:tr>
    </w:tbl>
    <w:p w:rsidR="001A3E34" w:rsidRDefault="00820144" w:rsidP="0017206F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5F1C04" w:rsidRPr="00480026" w:rsidRDefault="0017206F" w:rsidP="009701E8">
      <w:p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</w:t>
      </w:r>
      <w:r w:rsidR="005F1C04">
        <w:rPr>
          <w:rFonts w:ascii="Arial" w:hAnsi="Arial" w:cs="Arial"/>
          <w:lang w:val="en-GB"/>
        </w:rPr>
        <w:t xml:space="preserve">main </w:t>
      </w:r>
      <w:r w:rsidR="00820144">
        <w:rPr>
          <w:rFonts w:ascii="Arial" w:hAnsi="Arial" w:cs="Arial"/>
          <w:lang w:val="en-GB"/>
        </w:rPr>
        <w:t xml:space="preserve">matters to be decided in the South Region </w:t>
      </w:r>
      <w:r w:rsidR="009701E8">
        <w:rPr>
          <w:rFonts w:ascii="Arial" w:hAnsi="Arial" w:cs="Arial"/>
          <w:lang w:val="en-GB"/>
        </w:rPr>
        <w:t>are:</w:t>
      </w:r>
      <w:r w:rsidR="004A7B1B" w:rsidRPr="001459DD">
        <w:rPr>
          <w:rFonts w:ascii="Arial" w:hAnsi="Arial" w:cs="Arial"/>
          <w:lang w:val="en-GB"/>
        </w:rPr>
        <w:t xml:space="preserve"> the </w:t>
      </w:r>
      <w:r w:rsidR="00DE310A">
        <w:rPr>
          <w:rFonts w:ascii="Arial" w:hAnsi="Arial" w:cs="Arial"/>
          <w:lang w:val="en-GB"/>
        </w:rPr>
        <w:t xml:space="preserve">bundled </w:t>
      </w:r>
      <w:r w:rsidR="004A7B1B" w:rsidRPr="001459DD">
        <w:rPr>
          <w:rFonts w:ascii="Arial" w:hAnsi="Arial" w:cs="Arial"/>
          <w:lang w:val="en-GB"/>
        </w:rPr>
        <w:t>p</w:t>
      </w:r>
      <w:r w:rsidR="005F1C04" w:rsidRPr="001459DD">
        <w:rPr>
          <w:rFonts w:ascii="Arial" w:hAnsi="Arial" w:cs="Arial"/>
          <w:lang w:val="en-GB"/>
        </w:rPr>
        <w:t>roducts to be offered</w:t>
      </w:r>
      <w:r w:rsidR="009701E8">
        <w:rPr>
          <w:rFonts w:ascii="Arial" w:hAnsi="Arial" w:cs="Arial"/>
          <w:lang w:val="en-GB"/>
        </w:rPr>
        <w:t>,</w:t>
      </w:r>
      <w:r w:rsidR="004A7B1B" w:rsidRPr="001459DD">
        <w:rPr>
          <w:rFonts w:ascii="Arial" w:hAnsi="Arial" w:cs="Arial"/>
          <w:lang w:val="en-GB"/>
        </w:rPr>
        <w:t xml:space="preserve"> standard capacity product</w:t>
      </w:r>
      <w:r w:rsidR="009701E8">
        <w:rPr>
          <w:rFonts w:ascii="Arial" w:hAnsi="Arial" w:cs="Arial"/>
          <w:lang w:val="en-GB"/>
        </w:rPr>
        <w:t>s</w:t>
      </w:r>
      <w:r w:rsidR="001459DD" w:rsidRPr="001459DD">
        <w:rPr>
          <w:rFonts w:ascii="Arial" w:hAnsi="Arial" w:cs="Arial"/>
          <w:lang w:val="en-GB"/>
        </w:rPr>
        <w:t>,</w:t>
      </w:r>
      <w:r w:rsidR="009701E8">
        <w:rPr>
          <w:rFonts w:ascii="Arial" w:hAnsi="Arial" w:cs="Arial"/>
          <w:lang w:val="en-GB"/>
        </w:rPr>
        <w:t xml:space="preserve"> capacity reserved for each product,</w:t>
      </w:r>
      <w:r w:rsidR="001459DD" w:rsidRPr="001459DD">
        <w:rPr>
          <w:rFonts w:ascii="Arial" w:hAnsi="Arial" w:cs="Arial"/>
          <w:lang w:val="en-GB"/>
        </w:rPr>
        <w:t xml:space="preserve"> allocation </w:t>
      </w:r>
      <w:r w:rsidR="009701E8">
        <w:rPr>
          <w:rFonts w:ascii="Arial" w:hAnsi="Arial" w:cs="Arial"/>
          <w:lang w:val="en-GB"/>
        </w:rPr>
        <w:t>calendar for 2014 and onwards,</w:t>
      </w:r>
      <w:r w:rsidR="001459DD">
        <w:rPr>
          <w:rFonts w:ascii="Arial" w:hAnsi="Arial" w:cs="Arial"/>
          <w:lang w:val="en-GB"/>
        </w:rPr>
        <w:t xml:space="preserve"> interconnection</w:t>
      </w:r>
      <w:r w:rsidR="00DE310A">
        <w:rPr>
          <w:rFonts w:ascii="Arial" w:hAnsi="Arial" w:cs="Arial"/>
          <w:lang w:val="en-GB"/>
        </w:rPr>
        <w:t xml:space="preserve"> points </w:t>
      </w:r>
      <w:r w:rsidR="001459DD">
        <w:rPr>
          <w:rFonts w:ascii="Arial" w:hAnsi="Arial" w:cs="Arial"/>
          <w:lang w:val="en-GB"/>
        </w:rPr>
        <w:t>where the</w:t>
      </w:r>
      <w:r w:rsidR="00503AB9">
        <w:rPr>
          <w:rFonts w:ascii="Arial" w:hAnsi="Arial" w:cs="Arial"/>
          <w:lang w:val="en-GB"/>
        </w:rPr>
        <w:t xml:space="preserve"> products </w:t>
      </w:r>
      <w:r w:rsidR="009701E8">
        <w:rPr>
          <w:rFonts w:ascii="Arial" w:hAnsi="Arial" w:cs="Arial"/>
          <w:lang w:val="en-GB"/>
        </w:rPr>
        <w:t>will be alloca</w:t>
      </w:r>
      <w:r w:rsidR="00C146A8">
        <w:rPr>
          <w:rFonts w:ascii="Arial" w:hAnsi="Arial" w:cs="Arial"/>
          <w:lang w:val="en-GB"/>
        </w:rPr>
        <w:t>ted (physical or virtual points)</w:t>
      </w:r>
      <w:r w:rsidR="001D0F1E">
        <w:rPr>
          <w:rFonts w:ascii="Arial" w:hAnsi="Arial" w:cs="Arial"/>
          <w:lang w:val="en-GB"/>
        </w:rPr>
        <w:t>, coordination between CMP and CAM, etc. Particularly</w:t>
      </w:r>
      <w:r w:rsidR="00D11F1A">
        <w:rPr>
          <w:rFonts w:ascii="Arial" w:hAnsi="Arial" w:cs="Arial"/>
          <w:lang w:val="en-GB"/>
        </w:rPr>
        <w:t>,</w:t>
      </w:r>
      <w:r w:rsidR="001D0F1E">
        <w:rPr>
          <w:rFonts w:ascii="Arial" w:hAnsi="Arial" w:cs="Arial"/>
          <w:lang w:val="en-GB"/>
        </w:rPr>
        <w:t xml:space="preserve"> for each interconnection:</w:t>
      </w:r>
    </w:p>
    <w:p w:rsidR="00480026" w:rsidRPr="001459DD" w:rsidRDefault="00480026" w:rsidP="00480026">
      <w:pPr>
        <w:pStyle w:val="Prrafodelista"/>
        <w:spacing w:before="0" w:after="0" w:line="360" w:lineRule="auto"/>
        <w:rPr>
          <w:rFonts w:ascii="Arial" w:hAnsi="Arial" w:cs="Arial"/>
        </w:rPr>
      </w:pPr>
    </w:p>
    <w:p w:rsidR="00206440" w:rsidRPr="00206440" w:rsidRDefault="004A7B1B" w:rsidP="006725AD">
      <w:pPr>
        <w:pStyle w:val="Prrafodelista"/>
        <w:numPr>
          <w:ilvl w:val="0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1459DD">
        <w:rPr>
          <w:rFonts w:ascii="Arial" w:hAnsi="Arial" w:cs="Arial"/>
        </w:rPr>
        <w:t xml:space="preserve">Capacity </w:t>
      </w:r>
      <w:r w:rsidR="001459DD" w:rsidRPr="001459DD">
        <w:rPr>
          <w:rFonts w:ascii="Arial" w:hAnsi="Arial" w:cs="Arial"/>
        </w:rPr>
        <w:t xml:space="preserve">product </w:t>
      </w:r>
      <w:r w:rsidRPr="001459DD">
        <w:rPr>
          <w:rFonts w:ascii="Arial" w:hAnsi="Arial" w:cs="Arial"/>
        </w:rPr>
        <w:t>to be allocated</w:t>
      </w:r>
      <w:r w:rsidR="001459DD" w:rsidRPr="001459DD">
        <w:rPr>
          <w:rFonts w:ascii="Arial" w:hAnsi="Arial" w:cs="Arial"/>
        </w:rPr>
        <w:t xml:space="preserve"> at the </w:t>
      </w:r>
      <w:r w:rsidR="001459DD" w:rsidRPr="001468EA">
        <w:rPr>
          <w:rFonts w:ascii="Arial" w:hAnsi="Arial" w:cs="Arial"/>
          <w:b/>
        </w:rPr>
        <w:t>SP-FR border</w:t>
      </w:r>
      <w:r w:rsidR="001459DD" w:rsidRPr="001459DD">
        <w:rPr>
          <w:rFonts w:ascii="Arial" w:hAnsi="Arial" w:cs="Arial"/>
        </w:rPr>
        <w:t xml:space="preserve">: </w:t>
      </w:r>
      <w:r w:rsidR="001459DD">
        <w:rPr>
          <w:rFonts w:ascii="Arial" w:hAnsi="Arial" w:cs="Arial"/>
        </w:rPr>
        <w:t xml:space="preserve">short term capacity (monthly product for a period of 12 months) </w:t>
      </w:r>
      <w:r w:rsidR="001F4AE8">
        <w:rPr>
          <w:rFonts w:ascii="Arial" w:hAnsi="Arial" w:cs="Arial"/>
        </w:rPr>
        <w:t>has been</w:t>
      </w:r>
      <w:r w:rsidR="001459DD">
        <w:rPr>
          <w:rFonts w:ascii="Arial" w:hAnsi="Arial" w:cs="Arial"/>
        </w:rPr>
        <w:t xml:space="preserve"> allocated until 31</w:t>
      </w:r>
      <w:r w:rsidR="001459DD" w:rsidRPr="001459DD">
        <w:rPr>
          <w:rFonts w:ascii="Arial" w:hAnsi="Arial" w:cs="Arial"/>
          <w:vertAlign w:val="superscript"/>
        </w:rPr>
        <w:t>st</w:t>
      </w:r>
      <w:r w:rsidR="001459DD">
        <w:rPr>
          <w:rFonts w:ascii="Arial" w:hAnsi="Arial" w:cs="Arial"/>
        </w:rPr>
        <w:t xml:space="preserve"> March 2014</w:t>
      </w:r>
      <w:r w:rsidR="001F4AE8">
        <w:rPr>
          <w:rFonts w:ascii="Arial" w:hAnsi="Arial" w:cs="Arial"/>
        </w:rPr>
        <w:t xml:space="preserve"> by the OSP coordinated procedure.</w:t>
      </w:r>
      <w:r w:rsidR="001459DD">
        <w:rPr>
          <w:rFonts w:ascii="Arial" w:hAnsi="Arial" w:cs="Arial"/>
        </w:rPr>
        <w:t xml:space="preserve"> </w:t>
      </w:r>
      <w:r w:rsidR="009701E8">
        <w:rPr>
          <w:rFonts w:ascii="Arial" w:hAnsi="Arial" w:cs="Arial"/>
        </w:rPr>
        <w:t>The following could</w:t>
      </w:r>
      <w:r w:rsidR="00C761A6">
        <w:rPr>
          <w:rFonts w:ascii="Arial" w:hAnsi="Arial" w:cs="Arial"/>
        </w:rPr>
        <w:t xml:space="preserve"> be done:</w:t>
      </w:r>
    </w:p>
    <w:p w:rsidR="001D0F1E" w:rsidRPr="009962BD" w:rsidRDefault="001D0F1E" w:rsidP="001D0F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146FD5">
        <w:rPr>
          <w:rFonts w:ascii="Arial" w:hAnsi="Arial" w:cs="Arial"/>
        </w:rPr>
        <w:t>Definition of the</w:t>
      </w:r>
      <w:r>
        <w:rPr>
          <w:rFonts w:ascii="Arial" w:hAnsi="Arial" w:cs="Arial"/>
          <w:u w:val="single"/>
        </w:rPr>
        <w:t xml:space="preserve"> available bundled capacity for the next 15 years </w:t>
      </w:r>
      <w:r w:rsidRPr="00146FD5">
        <w:rPr>
          <w:rFonts w:ascii="Arial" w:hAnsi="Arial" w:cs="Arial"/>
        </w:rPr>
        <w:t>from October 2014 onwards</w:t>
      </w:r>
      <w:r w:rsidR="00D83142">
        <w:rPr>
          <w:rFonts w:ascii="Arial" w:hAnsi="Arial" w:cs="Arial"/>
        </w:rPr>
        <w:t xml:space="preserve"> in the two flow directions</w:t>
      </w:r>
      <w:r>
        <w:rPr>
          <w:rFonts w:ascii="Arial" w:hAnsi="Arial" w:cs="Arial"/>
        </w:rPr>
        <w:t xml:space="preserve">, and agreement on the </w:t>
      </w:r>
      <w:r w:rsidRPr="00C146A8">
        <w:rPr>
          <w:rFonts w:ascii="Arial" w:hAnsi="Arial" w:cs="Arial"/>
          <w:u w:val="single"/>
        </w:rPr>
        <w:t>split of capacity</w:t>
      </w:r>
      <w:r>
        <w:rPr>
          <w:rFonts w:ascii="Arial" w:hAnsi="Arial" w:cs="Arial"/>
        </w:rPr>
        <w:t xml:space="preserve"> among the different products (quarterly, yearly and 15 years). </w:t>
      </w:r>
      <w:r w:rsidR="00EC5812" w:rsidRPr="009962BD">
        <w:rPr>
          <w:rFonts w:ascii="Arial" w:hAnsi="Arial" w:cs="Arial"/>
        </w:rPr>
        <w:t>The current 80/20 split could be maintained</w:t>
      </w:r>
      <w:r w:rsidR="009962BD" w:rsidRPr="009962BD">
        <w:rPr>
          <w:rFonts w:ascii="Arial" w:hAnsi="Arial" w:cs="Arial"/>
        </w:rPr>
        <w:t xml:space="preserve"> leaving the 20% for the quarterly auctions</w:t>
      </w:r>
      <w:r w:rsidR="00EC5812" w:rsidRPr="009962BD">
        <w:rPr>
          <w:rFonts w:ascii="Arial" w:hAnsi="Arial" w:cs="Arial"/>
        </w:rPr>
        <w:t>.</w:t>
      </w:r>
    </w:p>
    <w:p w:rsidR="001D0F1E" w:rsidRPr="00146FD5" w:rsidRDefault="001D0F1E" w:rsidP="001D0F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Capacity to be sold in a virtual point or in the two physical points?</w:t>
      </w:r>
    </w:p>
    <w:p w:rsidR="001D0F1E" w:rsidRPr="00C146A8" w:rsidRDefault="001D0F1E" w:rsidP="001D0F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</w:rPr>
      </w:pPr>
      <w:r w:rsidRPr="00C146A8">
        <w:rPr>
          <w:rFonts w:ascii="Arial" w:hAnsi="Arial" w:cs="Arial"/>
        </w:rPr>
        <w:t>Agreement on</w:t>
      </w:r>
      <w:r>
        <w:rPr>
          <w:rFonts w:ascii="Arial" w:hAnsi="Arial" w:cs="Arial"/>
        </w:rPr>
        <w:t xml:space="preserve"> unbundled capacity allocation,</w:t>
      </w:r>
      <w:r w:rsidRPr="00C146A8">
        <w:rPr>
          <w:rFonts w:ascii="Arial" w:hAnsi="Arial" w:cs="Arial"/>
        </w:rPr>
        <w:t xml:space="preserve"> interruptible capacity, backhaul….</w:t>
      </w:r>
      <w:r w:rsidR="000165BF">
        <w:rPr>
          <w:rFonts w:ascii="Arial" w:hAnsi="Arial" w:cs="Arial"/>
        </w:rPr>
        <w:t>(common criteria)</w:t>
      </w:r>
    </w:p>
    <w:p w:rsidR="00206440" w:rsidRPr="00206440" w:rsidRDefault="00C761A6" w:rsidP="00206440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Initially</w:t>
      </w:r>
      <w:r w:rsidR="00286E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4AE8">
        <w:rPr>
          <w:rFonts w:ascii="Arial" w:hAnsi="Arial" w:cs="Arial"/>
        </w:rPr>
        <w:t>month</w:t>
      </w:r>
      <w:r w:rsidR="001468EA">
        <w:rPr>
          <w:rFonts w:ascii="Arial" w:hAnsi="Arial" w:cs="Arial"/>
        </w:rPr>
        <w:t>ly</w:t>
      </w:r>
      <w:r w:rsidR="001F4AE8">
        <w:rPr>
          <w:rFonts w:ascii="Arial" w:hAnsi="Arial" w:cs="Arial"/>
        </w:rPr>
        <w:t xml:space="preserve"> capacity </w:t>
      </w:r>
      <w:r w:rsidR="006725AD">
        <w:rPr>
          <w:rFonts w:ascii="Arial" w:hAnsi="Arial" w:cs="Arial"/>
        </w:rPr>
        <w:t>product</w:t>
      </w:r>
      <w:r w:rsidR="00AF572E">
        <w:rPr>
          <w:rFonts w:ascii="Arial" w:hAnsi="Arial" w:cs="Arial"/>
        </w:rPr>
        <w:t>s</w:t>
      </w:r>
      <w:r w:rsidR="00146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could</w:t>
      </w:r>
      <w:r w:rsidR="00AF572E">
        <w:rPr>
          <w:rFonts w:ascii="Arial" w:hAnsi="Arial" w:cs="Arial"/>
        </w:rPr>
        <w:t xml:space="preserve"> be offered </w:t>
      </w:r>
      <w:r>
        <w:rPr>
          <w:rFonts w:ascii="Arial" w:hAnsi="Arial" w:cs="Arial"/>
        </w:rPr>
        <w:t>before</w:t>
      </w:r>
      <w:r w:rsidR="00AF572E" w:rsidRPr="00AF572E">
        <w:rPr>
          <w:rFonts w:ascii="Arial" w:hAnsi="Arial" w:cs="Arial"/>
          <w:u w:val="single"/>
        </w:rPr>
        <w:t xml:space="preserve"> March 201</w:t>
      </w:r>
      <w:r w:rsidR="009900F2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 for the period (April 2014-September 2014) following the old methodology</w:t>
      </w:r>
      <w:r w:rsidR="00286E05">
        <w:rPr>
          <w:rFonts w:ascii="Arial" w:hAnsi="Arial" w:cs="Arial"/>
        </w:rPr>
        <w:t xml:space="preserve"> (</w:t>
      </w:r>
      <w:r w:rsidR="009962BD">
        <w:rPr>
          <w:rFonts w:ascii="Arial" w:hAnsi="Arial" w:cs="Arial"/>
        </w:rPr>
        <w:t>prorate</w:t>
      </w:r>
      <w:r w:rsidR="00286E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A7B1B" w:rsidRDefault="00C761A6" w:rsidP="00206440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First </w:t>
      </w:r>
      <w:r w:rsidR="00AF572E" w:rsidRPr="00C146A8">
        <w:rPr>
          <w:rFonts w:ascii="Arial" w:hAnsi="Arial" w:cs="Arial"/>
          <w:u w:val="single"/>
        </w:rPr>
        <w:t>quarter</w:t>
      </w:r>
      <w:r w:rsidR="001468EA" w:rsidRPr="00C146A8">
        <w:rPr>
          <w:rFonts w:ascii="Arial" w:hAnsi="Arial" w:cs="Arial"/>
          <w:u w:val="single"/>
        </w:rPr>
        <w:t xml:space="preserve">ly </w:t>
      </w:r>
      <w:r w:rsidR="00AF572E" w:rsidRPr="00C146A8">
        <w:rPr>
          <w:rFonts w:ascii="Arial" w:hAnsi="Arial" w:cs="Arial"/>
          <w:u w:val="single"/>
        </w:rPr>
        <w:t>capacity products</w:t>
      </w:r>
      <w:r>
        <w:rPr>
          <w:rFonts w:ascii="Arial" w:hAnsi="Arial" w:cs="Arial"/>
        </w:rPr>
        <w:t xml:space="preserve"> to be sold</w:t>
      </w:r>
      <w:r w:rsidR="00AF572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</w:t>
      </w:r>
      <w:r w:rsidR="00AF572E">
        <w:rPr>
          <w:rFonts w:ascii="Arial" w:hAnsi="Arial" w:cs="Arial"/>
        </w:rPr>
        <w:t>rough</w:t>
      </w:r>
      <w:r>
        <w:rPr>
          <w:rFonts w:ascii="Arial" w:hAnsi="Arial" w:cs="Arial"/>
        </w:rPr>
        <w:t xml:space="preserve"> and</w:t>
      </w:r>
      <w:r w:rsidR="00AF572E">
        <w:rPr>
          <w:rFonts w:ascii="Arial" w:hAnsi="Arial" w:cs="Arial"/>
        </w:rPr>
        <w:t xml:space="preserve"> </w:t>
      </w:r>
      <w:r w:rsidR="00AF572E">
        <w:rPr>
          <w:rFonts w:ascii="Arial" w:hAnsi="Arial" w:cs="Arial"/>
          <w:u w:val="single"/>
        </w:rPr>
        <w:t>annual auction</w:t>
      </w:r>
      <w:r w:rsidR="00AF572E" w:rsidRPr="00AF572E">
        <w:rPr>
          <w:rFonts w:ascii="Arial" w:hAnsi="Arial" w:cs="Arial"/>
          <w:u w:val="single"/>
        </w:rPr>
        <w:t xml:space="preserve"> in June 201</w:t>
      </w:r>
      <w:r w:rsidR="009900F2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using a common </w:t>
      </w:r>
      <w:r w:rsidR="00286E05">
        <w:rPr>
          <w:rFonts w:ascii="Arial" w:hAnsi="Arial" w:cs="Arial"/>
          <w:u w:val="single"/>
        </w:rPr>
        <w:t xml:space="preserve">IT </w:t>
      </w:r>
      <w:r>
        <w:rPr>
          <w:rFonts w:ascii="Arial" w:hAnsi="Arial" w:cs="Arial"/>
          <w:u w:val="single"/>
        </w:rPr>
        <w:t>platform.</w:t>
      </w:r>
      <w:r w:rsidR="008E0487">
        <w:rPr>
          <w:rFonts w:ascii="Arial" w:hAnsi="Arial" w:cs="Arial"/>
          <w:u w:val="single"/>
        </w:rPr>
        <w:t xml:space="preserve"> (October 2014-September 2015)</w:t>
      </w:r>
    </w:p>
    <w:p w:rsidR="008E0487" w:rsidRDefault="008E0487" w:rsidP="00206440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C146A8">
        <w:rPr>
          <w:rFonts w:ascii="Arial" w:hAnsi="Arial" w:cs="Arial"/>
        </w:rPr>
        <w:t xml:space="preserve">First </w:t>
      </w:r>
      <w:r>
        <w:rPr>
          <w:rFonts w:ascii="Arial" w:hAnsi="Arial" w:cs="Arial"/>
          <w:u w:val="single"/>
        </w:rPr>
        <w:t>monthly auction the 3</w:t>
      </w:r>
      <w:r w:rsidRPr="008E0487">
        <w:rPr>
          <w:rFonts w:ascii="Arial" w:hAnsi="Arial" w:cs="Arial"/>
          <w:u w:val="single"/>
          <w:vertAlign w:val="superscript"/>
        </w:rPr>
        <w:t>rd</w:t>
      </w:r>
      <w:r>
        <w:rPr>
          <w:rFonts w:ascii="Arial" w:hAnsi="Arial" w:cs="Arial"/>
          <w:u w:val="single"/>
        </w:rPr>
        <w:t xml:space="preserve"> Monday</w:t>
      </w:r>
      <w:r w:rsidR="00C146A8">
        <w:rPr>
          <w:rFonts w:ascii="Arial" w:hAnsi="Arial" w:cs="Arial"/>
          <w:u w:val="single"/>
        </w:rPr>
        <w:t xml:space="preserve"> of </w:t>
      </w:r>
      <w:r w:rsidR="009962BD">
        <w:rPr>
          <w:rFonts w:ascii="Arial" w:hAnsi="Arial" w:cs="Arial"/>
          <w:u w:val="single"/>
        </w:rPr>
        <w:t xml:space="preserve">April? -September </w:t>
      </w:r>
      <w:proofErr w:type="gramStart"/>
      <w:r w:rsidR="009962BD">
        <w:rPr>
          <w:rFonts w:ascii="Arial" w:hAnsi="Arial" w:cs="Arial"/>
          <w:u w:val="single"/>
        </w:rPr>
        <w:t>2014 ?</w:t>
      </w:r>
      <w:proofErr w:type="gramEnd"/>
    </w:p>
    <w:p w:rsidR="00C146A8" w:rsidRDefault="00C146A8" w:rsidP="00206440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Daily auctions from October 2014</w:t>
      </w:r>
    </w:p>
    <w:p w:rsidR="00C146A8" w:rsidRDefault="00C146A8" w:rsidP="00206440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First yearly auction in March 2015</w:t>
      </w:r>
      <w:r>
        <w:rPr>
          <w:rFonts w:ascii="Arial" w:hAnsi="Arial" w:cs="Arial"/>
        </w:rPr>
        <w:t xml:space="preserve"> to sell capacity from October 2015.</w:t>
      </w:r>
    </w:p>
    <w:p w:rsidR="00480026" w:rsidRPr="00AF572E" w:rsidRDefault="00480026" w:rsidP="00480026">
      <w:pPr>
        <w:pStyle w:val="Prrafodelista"/>
        <w:spacing w:before="0" w:after="0" w:line="360" w:lineRule="auto"/>
        <w:ind w:left="1440"/>
        <w:rPr>
          <w:rFonts w:ascii="Arial" w:hAnsi="Arial" w:cs="Arial"/>
          <w:u w:val="single"/>
        </w:rPr>
      </w:pPr>
    </w:p>
    <w:p w:rsidR="00206440" w:rsidRPr="00206440" w:rsidRDefault="006725AD" w:rsidP="00206440">
      <w:pPr>
        <w:pStyle w:val="Prrafodelista"/>
        <w:numPr>
          <w:ilvl w:val="0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6725AD">
        <w:rPr>
          <w:rFonts w:ascii="Arial" w:hAnsi="Arial" w:cs="Arial"/>
        </w:rPr>
        <w:t xml:space="preserve">Capacity product to be allocated at the </w:t>
      </w:r>
      <w:r w:rsidRPr="001468EA">
        <w:rPr>
          <w:rFonts w:ascii="Arial" w:hAnsi="Arial" w:cs="Arial"/>
          <w:b/>
        </w:rPr>
        <w:t>SP-PT border</w:t>
      </w:r>
      <w:r w:rsidRPr="006725AD">
        <w:rPr>
          <w:rFonts w:ascii="Arial" w:hAnsi="Arial" w:cs="Arial"/>
        </w:rPr>
        <w:t>: a</w:t>
      </w:r>
      <w:r w:rsidR="00DE310A">
        <w:rPr>
          <w:rFonts w:ascii="Arial" w:hAnsi="Arial" w:cs="Arial"/>
        </w:rPr>
        <w:t xml:space="preserve"> coordinated </w:t>
      </w:r>
      <w:r w:rsidRPr="006725AD">
        <w:rPr>
          <w:rFonts w:ascii="Arial" w:hAnsi="Arial" w:cs="Arial"/>
        </w:rPr>
        <w:t xml:space="preserve">auction took place </w:t>
      </w:r>
      <w:r w:rsidR="00DE310A">
        <w:rPr>
          <w:rFonts w:ascii="Arial" w:hAnsi="Arial" w:cs="Arial"/>
        </w:rPr>
        <w:t xml:space="preserve">from </w:t>
      </w:r>
      <w:r w:rsidRPr="006725AD">
        <w:rPr>
          <w:rFonts w:ascii="Arial" w:hAnsi="Arial" w:cs="Arial"/>
        </w:rPr>
        <w:t>June</w:t>
      </w:r>
      <w:r w:rsidR="00DE310A">
        <w:rPr>
          <w:rFonts w:ascii="Arial" w:hAnsi="Arial" w:cs="Arial"/>
        </w:rPr>
        <w:t xml:space="preserve"> to </w:t>
      </w:r>
      <w:r w:rsidR="00611775">
        <w:rPr>
          <w:rFonts w:ascii="Arial" w:hAnsi="Arial" w:cs="Arial"/>
        </w:rPr>
        <w:t>September</w:t>
      </w:r>
      <w:r w:rsidRPr="006725AD">
        <w:rPr>
          <w:rFonts w:ascii="Arial" w:hAnsi="Arial" w:cs="Arial"/>
        </w:rPr>
        <w:t xml:space="preserve"> 2012 following the draft CAM NC</w:t>
      </w:r>
      <w:r w:rsidR="00611775">
        <w:rPr>
          <w:rFonts w:ascii="Arial" w:hAnsi="Arial" w:cs="Arial"/>
        </w:rPr>
        <w:t>, in order to sell capacity from October 2012-September 2013</w:t>
      </w:r>
      <w:r w:rsidRPr="006725AD">
        <w:rPr>
          <w:rFonts w:ascii="Arial" w:hAnsi="Arial" w:cs="Arial"/>
        </w:rPr>
        <w:t xml:space="preserve">. </w:t>
      </w:r>
      <w:r w:rsidR="00C146A8">
        <w:rPr>
          <w:rFonts w:ascii="Arial" w:hAnsi="Arial" w:cs="Arial"/>
        </w:rPr>
        <w:t>The following could be done:</w:t>
      </w:r>
    </w:p>
    <w:p w:rsidR="00206440" w:rsidRPr="00E07648" w:rsidRDefault="00E07648" w:rsidP="00EE1DDD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E07648">
        <w:rPr>
          <w:rFonts w:ascii="Arial" w:hAnsi="Arial" w:cs="Arial"/>
        </w:rPr>
        <w:t>In June 2013 quarterly</w:t>
      </w:r>
      <w:r w:rsidR="006725AD" w:rsidRPr="00E07648">
        <w:rPr>
          <w:rFonts w:ascii="Arial" w:hAnsi="Arial" w:cs="Arial"/>
        </w:rPr>
        <w:t xml:space="preserve"> capacity product</w:t>
      </w:r>
      <w:r w:rsidR="00206440" w:rsidRPr="00E07648">
        <w:rPr>
          <w:rFonts w:ascii="Arial" w:hAnsi="Arial" w:cs="Arial"/>
        </w:rPr>
        <w:t>s</w:t>
      </w:r>
      <w:r w:rsidR="006725AD" w:rsidRPr="00E07648">
        <w:rPr>
          <w:rFonts w:ascii="Arial" w:hAnsi="Arial" w:cs="Arial"/>
        </w:rPr>
        <w:t xml:space="preserve"> </w:t>
      </w:r>
      <w:r w:rsidRPr="00E07648">
        <w:rPr>
          <w:rFonts w:ascii="Arial" w:hAnsi="Arial" w:cs="Arial"/>
        </w:rPr>
        <w:t>could</w:t>
      </w:r>
      <w:r w:rsidR="006725AD" w:rsidRPr="00E07648">
        <w:rPr>
          <w:rFonts w:ascii="Arial" w:hAnsi="Arial" w:cs="Arial"/>
        </w:rPr>
        <w:t xml:space="preserve"> be offered </w:t>
      </w:r>
      <w:r>
        <w:rPr>
          <w:rFonts w:ascii="Arial" w:hAnsi="Arial" w:cs="Arial"/>
        </w:rPr>
        <w:t>for the capacity decided from October 2013 to September 2014</w:t>
      </w:r>
      <w:r w:rsidR="005B441E">
        <w:rPr>
          <w:rFonts w:ascii="Arial" w:hAnsi="Arial" w:cs="Arial"/>
        </w:rPr>
        <w:t xml:space="preserve"> with the same auction methodology than last </w:t>
      </w:r>
      <w:r w:rsidR="005B441E">
        <w:rPr>
          <w:rFonts w:ascii="Arial" w:hAnsi="Arial" w:cs="Arial"/>
        </w:rPr>
        <w:lastRenderedPageBreak/>
        <w:t xml:space="preserve">year. </w:t>
      </w:r>
      <w:r w:rsidR="00E60604">
        <w:rPr>
          <w:rFonts w:ascii="Arial" w:hAnsi="Arial" w:cs="Arial"/>
        </w:rPr>
        <w:t>It remains to</w:t>
      </w:r>
      <w:r w:rsidR="005B441E">
        <w:rPr>
          <w:rFonts w:ascii="Arial" w:hAnsi="Arial" w:cs="Arial"/>
        </w:rPr>
        <w:t xml:space="preserve"> </w:t>
      </w:r>
      <w:proofErr w:type="spellStart"/>
      <w:r w:rsidR="005B441E">
        <w:rPr>
          <w:rFonts w:ascii="Arial" w:hAnsi="Arial" w:cs="Arial"/>
        </w:rPr>
        <w:t>to</w:t>
      </w:r>
      <w:proofErr w:type="spellEnd"/>
      <w:r w:rsidR="005B441E">
        <w:rPr>
          <w:rFonts w:ascii="Arial" w:hAnsi="Arial" w:cs="Arial"/>
        </w:rPr>
        <w:t xml:space="preserve"> be decided if yearly capacity is going to previously offered to the market like last year or in March 2013. </w:t>
      </w:r>
    </w:p>
    <w:p w:rsidR="005B441E" w:rsidRPr="00E07648" w:rsidRDefault="005B441E" w:rsidP="005B44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146FD5">
        <w:rPr>
          <w:rFonts w:ascii="Arial" w:hAnsi="Arial" w:cs="Arial"/>
        </w:rPr>
        <w:t>Definition of the</w:t>
      </w:r>
      <w:r>
        <w:rPr>
          <w:rFonts w:ascii="Arial" w:hAnsi="Arial" w:cs="Arial"/>
          <w:u w:val="single"/>
        </w:rPr>
        <w:t xml:space="preserve"> available capacity for the next years </w:t>
      </w:r>
      <w:r w:rsidRPr="00146FD5">
        <w:rPr>
          <w:rFonts w:ascii="Arial" w:hAnsi="Arial" w:cs="Arial"/>
        </w:rPr>
        <w:t>from October 2014 onwards</w:t>
      </w:r>
      <w:r>
        <w:rPr>
          <w:rFonts w:ascii="Arial" w:hAnsi="Arial" w:cs="Arial"/>
        </w:rPr>
        <w:t xml:space="preserve">, and agreement on the </w:t>
      </w:r>
      <w:r w:rsidRPr="00C146A8">
        <w:rPr>
          <w:rFonts w:ascii="Arial" w:hAnsi="Arial" w:cs="Arial"/>
          <w:u w:val="single"/>
        </w:rPr>
        <w:t>split of capacity</w:t>
      </w:r>
      <w:r>
        <w:rPr>
          <w:rFonts w:ascii="Arial" w:hAnsi="Arial" w:cs="Arial"/>
        </w:rPr>
        <w:t xml:space="preserve"> among the different products (quarterly, yearly and 15 years). </w:t>
      </w:r>
      <w:r w:rsidR="001D0F1E">
        <w:rPr>
          <w:rFonts w:ascii="Arial" w:hAnsi="Arial" w:cs="Arial"/>
        </w:rPr>
        <w:t xml:space="preserve">Should the longest allocation period </w:t>
      </w:r>
      <w:r w:rsidR="00E60604">
        <w:rPr>
          <w:rFonts w:ascii="Arial" w:hAnsi="Arial" w:cs="Arial"/>
        </w:rPr>
        <w:t xml:space="preserve">be </w:t>
      </w:r>
      <w:r w:rsidR="001D0F1E">
        <w:rPr>
          <w:rFonts w:ascii="Arial" w:hAnsi="Arial" w:cs="Arial"/>
        </w:rPr>
        <w:t>one year?</w:t>
      </w:r>
    </w:p>
    <w:p w:rsidR="001D0F1E" w:rsidRPr="001D0F1E" w:rsidRDefault="005B441E" w:rsidP="005B44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1D0F1E">
        <w:rPr>
          <w:rFonts w:ascii="Arial" w:hAnsi="Arial" w:cs="Arial"/>
        </w:rPr>
        <w:t>Capacity to be s</w:t>
      </w:r>
      <w:r w:rsidR="00E60604">
        <w:rPr>
          <w:rFonts w:ascii="Arial" w:hAnsi="Arial" w:cs="Arial"/>
        </w:rPr>
        <w:t>old</w:t>
      </w:r>
      <w:r w:rsidRPr="001D0F1E">
        <w:rPr>
          <w:rFonts w:ascii="Arial" w:hAnsi="Arial" w:cs="Arial"/>
        </w:rPr>
        <w:t xml:space="preserve"> in a virtual point </w:t>
      </w:r>
    </w:p>
    <w:p w:rsidR="001D0F1E" w:rsidRPr="00C146A8" w:rsidRDefault="001D0F1E" w:rsidP="001D0F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</w:rPr>
      </w:pPr>
      <w:r w:rsidRPr="00C146A8">
        <w:rPr>
          <w:rFonts w:ascii="Arial" w:hAnsi="Arial" w:cs="Arial"/>
        </w:rPr>
        <w:t>Agreement on</w:t>
      </w:r>
      <w:r>
        <w:rPr>
          <w:rFonts w:ascii="Arial" w:hAnsi="Arial" w:cs="Arial"/>
        </w:rPr>
        <w:t xml:space="preserve"> unbundled capacity allocation,</w:t>
      </w:r>
      <w:r w:rsidRPr="00C146A8">
        <w:rPr>
          <w:rFonts w:ascii="Arial" w:hAnsi="Arial" w:cs="Arial"/>
        </w:rPr>
        <w:t xml:space="preserve"> interruptible capacity, backhaul….</w:t>
      </w:r>
      <w:r w:rsidR="00E60604">
        <w:rPr>
          <w:rFonts w:ascii="Arial" w:hAnsi="Arial" w:cs="Arial"/>
        </w:rPr>
        <w:t>(common criteria)</w:t>
      </w:r>
    </w:p>
    <w:p w:rsidR="005B441E" w:rsidRPr="001D0F1E" w:rsidRDefault="005B441E" w:rsidP="005B44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1D0F1E">
        <w:rPr>
          <w:rFonts w:ascii="Arial" w:hAnsi="Arial" w:cs="Arial"/>
        </w:rPr>
        <w:t xml:space="preserve">First </w:t>
      </w:r>
      <w:r w:rsidRPr="001D0F1E">
        <w:rPr>
          <w:rFonts w:ascii="Arial" w:hAnsi="Arial" w:cs="Arial"/>
          <w:u w:val="single"/>
        </w:rPr>
        <w:t>quarterly capacity products</w:t>
      </w:r>
      <w:r w:rsidRPr="001D0F1E">
        <w:rPr>
          <w:rFonts w:ascii="Arial" w:hAnsi="Arial" w:cs="Arial"/>
        </w:rPr>
        <w:t xml:space="preserve"> to be sold </w:t>
      </w:r>
      <w:r w:rsidR="00E60604" w:rsidRPr="001D0F1E">
        <w:rPr>
          <w:rFonts w:ascii="Arial" w:hAnsi="Arial" w:cs="Arial"/>
          <w:u w:val="single"/>
        </w:rPr>
        <w:t>using a common platform</w:t>
      </w:r>
      <w:r w:rsidR="00E60604" w:rsidRPr="001D0F1E">
        <w:rPr>
          <w:rFonts w:ascii="Arial" w:hAnsi="Arial" w:cs="Arial"/>
        </w:rPr>
        <w:t xml:space="preserve"> </w:t>
      </w:r>
      <w:r w:rsidRPr="001D0F1E">
        <w:rPr>
          <w:rFonts w:ascii="Arial" w:hAnsi="Arial" w:cs="Arial"/>
        </w:rPr>
        <w:t xml:space="preserve">through an </w:t>
      </w:r>
      <w:r w:rsidRPr="001D0F1E">
        <w:rPr>
          <w:rFonts w:ascii="Arial" w:hAnsi="Arial" w:cs="Arial"/>
          <w:u w:val="single"/>
        </w:rPr>
        <w:t>annual auction in June 2014. (October 2014-September 2015)</w:t>
      </w:r>
    </w:p>
    <w:p w:rsidR="005B441E" w:rsidRDefault="005B441E" w:rsidP="005B44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 w:rsidRPr="00C146A8">
        <w:rPr>
          <w:rFonts w:ascii="Arial" w:hAnsi="Arial" w:cs="Arial"/>
        </w:rPr>
        <w:t xml:space="preserve">First </w:t>
      </w:r>
      <w:r>
        <w:rPr>
          <w:rFonts w:ascii="Arial" w:hAnsi="Arial" w:cs="Arial"/>
          <w:u w:val="single"/>
        </w:rPr>
        <w:t>monthly auction the 3</w:t>
      </w:r>
      <w:r w:rsidRPr="008E0487">
        <w:rPr>
          <w:rFonts w:ascii="Arial" w:hAnsi="Arial" w:cs="Arial"/>
          <w:u w:val="single"/>
          <w:vertAlign w:val="superscript"/>
        </w:rPr>
        <w:t>rd</w:t>
      </w:r>
      <w:r>
        <w:rPr>
          <w:rFonts w:ascii="Arial" w:hAnsi="Arial" w:cs="Arial"/>
          <w:u w:val="single"/>
        </w:rPr>
        <w:t xml:space="preserve"> Monday of </w:t>
      </w:r>
      <w:r w:rsidR="009962BD">
        <w:rPr>
          <w:rFonts w:ascii="Arial" w:hAnsi="Arial" w:cs="Arial"/>
          <w:u w:val="single"/>
        </w:rPr>
        <w:t>April? -September 2014?</w:t>
      </w:r>
    </w:p>
    <w:p w:rsidR="005B441E" w:rsidRDefault="005B441E" w:rsidP="005B441E">
      <w:pPr>
        <w:pStyle w:val="Prrafodelista"/>
        <w:numPr>
          <w:ilvl w:val="1"/>
          <w:numId w:val="14"/>
        </w:numPr>
        <w:spacing w:before="0"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Daily auctions from October 2014</w:t>
      </w:r>
    </w:p>
    <w:p w:rsidR="003C2106" w:rsidRDefault="003C2106" w:rsidP="003C2106">
      <w:pPr>
        <w:pStyle w:val="Prrafodelista"/>
        <w:spacing w:before="0" w:after="0" w:line="360" w:lineRule="auto"/>
        <w:ind w:left="1440"/>
        <w:rPr>
          <w:rFonts w:ascii="Arial" w:hAnsi="Arial" w:cs="Arial"/>
          <w:u w:val="single"/>
        </w:rPr>
      </w:pPr>
    </w:p>
    <w:p w:rsidR="00480026" w:rsidRPr="009962BD" w:rsidRDefault="003C2106" w:rsidP="003C2106">
      <w:pPr>
        <w:pStyle w:val="Prrafodelista"/>
        <w:numPr>
          <w:ilvl w:val="0"/>
          <w:numId w:val="14"/>
        </w:numPr>
        <w:spacing w:before="0" w:after="0" w:line="360" w:lineRule="auto"/>
        <w:rPr>
          <w:rFonts w:ascii="Arial" w:hAnsi="Arial" w:cs="Arial"/>
        </w:rPr>
      </w:pPr>
      <w:r w:rsidRPr="006725AD">
        <w:rPr>
          <w:rFonts w:ascii="Arial" w:hAnsi="Arial" w:cs="Arial"/>
        </w:rPr>
        <w:t>Capacity product to be allocated a</w:t>
      </w:r>
      <w:r>
        <w:rPr>
          <w:rFonts w:ascii="Arial" w:hAnsi="Arial" w:cs="Arial"/>
        </w:rPr>
        <w:t xml:space="preserve">mong the </w:t>
      </w:r>
      <w:r w:rsidRPr="003C2106">
        <w:rPr>
          <w:rFonts w:ascii="Arial" w:hAnsi="Arial" w:cs="Arial"/>
          <w:b/>
        </w:rPr>
        <w:t>French Balancing zones</w:t>
      </w:r>
    </w:p>
    <w:p w:rsidR="009962BD" w:rsidRDefault="009E1F50" w:rsidP="009962BD">
      <w:pPr>
        <w:spacing w:before="0" w:after="0" w:line="360" w:lineRule="auto"/>
        <w:rPr>
          <w:rFonts w:ascii="Arial" w:hAnsi="Arial" w:cs="Arial"/>
        </w:rPr>
      </w:pPr>
      <w:r w:rsidRPr="009E1F50">
        <w:drawing>
          <wp:inline distT="0" distB="0" distL="0" distR="0">
            <wp:extent cx="6119495" cy="271708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1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BD" w:rsidRPr="009962BD" w:rsidRDefault="009962BD" w:rsidP="009962BD">
      <w:pPr>
        <w:spacing w:before="0" w:after="0" w:line="360" w:lineRule="auto"/>
        <w:rPr>
          <w:rFonts w:ascii="Arial" w:hAnsi="Arial" w:cs="Arial"/>
        </w:rPr>
      </w:pPr>
    </w:p>
    <w:p w:rsidR="005B26E0" w:rsidRPr="005B26E0" w:rsidRDefault="005B26E0" w:rsidP="00997D6F">
      <w:pPr>
        <w:pStyle w:val="Prrafodelista"/>
        <w:numPr>
          <w:ilvl w:val="1"/>
          <w:numId w:val="1"/>
        </w:numPr>
        <w:tabs>
          <w:tab w:val="left" w:pos="720"/>
        </w:tabs>
        <w:spacing w:before="0" w:after="0" w:line="360" w:lineRule="auto"/>
        <w:outlineLvl w:val="1"/>
        <w:rPr>
          <w:rFonts w:ascii="Arial" w:hAnsi="Arial" w:cs="Arial"/>
          <w:b/>
          <w:u w:val="single"/>
          <w:lang w:val="en-GB"/>
        </w:rPr>
      </w:pPr>
      <w:bookmarkStart w:id="5" w:name="_Toc346817544"/>
      <w:r w:rsidRPr="005B26E0">
        <w:rPr>
          <w:rFonts w:ascii="Arial" w:hAnsi="Arial" w:cs="Arial"/>
          <w:b/>
          <w:u w:val="single"/>
          <w:lang w:val="en-GB"/>
        </w:rPr>
        <w:t xml:space="preserve">Regulatory </w:t>
      </w:r>
      <w:r w:rsidR="00611775">
        <w:rPr>
          <w:rFonts w:ascii="Arial" w:hAnsi="Arial" w:cs="Arial"/>
          <w:b/>
          <w:u w:val="single"/>
          <w:lang w:val="en-GB"/>
        </w:rPr>
        <w:t>needs</w:t>
      </w:r>
      <w:bookmarkEnd w:id="5"/>
    </w:p>
    <w:p w:rsidR="001A3E34" w:rsidRDefault="001A3E34" w:rsidP="005B26E0">
      <w:pPr>
        <w:spacing w:before="0" w:after="0" w:line="360" w:lineRule="auto"/>
        <w:rPr>
          <w:rFonts w:ascii="Arial" w:hAnsi="Arial" w:cs="Arial"/>
          <w:lang w:val="en-GB"/>
        </w:rPr>
      </w:pPr>
    </w:p>
    <w:p w:rsidR="00C404B0" w:rsidRDefault="00507D9F" w:rsidP="001A3E3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 the objective of making </w:t>
      </w:r>
      <w:r w:rsidR="001A3E34">
        <w:rPr>
          <w:rFonts w:ascii="Arial" w:hAnsi="Arial" w:cs="Arial"/>
          <w:lang w:val="en-GB"/>
        </w:rPr>
        <w:t xml:space="preserve">sure that the regulatory framework allows for the implementation of CAM NC, the national regulation must be adapted to the new rules, in  cooperation </w:t>
      </w:r>
      <w:r w:rsidR="00D83142">
        <w:rPr>
          <w:rFonts w:ascii="Arial" w:hAnsi="Arial" w:cs="Arial"/>
          <w:lang w:val="en-GB"/>
        </w:rPr>
        <w:t>among</w:t>
      </w:r>
      <w:r w:rsidR="001A3E34">
        <w:rPr>
          <w:rFonts w:ascii="Arial" w:hAnsi="Arial" w:cs="Arial"/>
          <w:lang w:val="en-GB"/>
        </w:rPr>
        <w:t xml:space="preserve"> the three NRAs in the region: CRE, ERSE and CNE.</w:t>
      </w:r>
      <w:r w:rsidR="001D0F1E">
        <w:rPr>
          <w:rFonts w:ascii="Arial" w:hAnsi="Arial" w:cs="Arial"/>
          <w:lang w:val="en-GB"/>
        </w:rPr>
        <w:t xml:space="preserve"> </w:t>
      </w:r>
    </w:p>
    <w:p w:rsidR="00C404B0" w:rsidRPr="00C404B0" w:rsidRDefault="00C404B0" w:rsidP="00C404B0">
      <w:pPr>
        <w:pStyle w:val="Prrafodelista"/>
        <w:numPr>
          <w:ilvl w:val="0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 w:rsidRPr="00C404B0">
        <w:rPr>
          <w:rFonts w:ascii="Arial" w:hAnsi="Arial" w:cs="Arial"/>
          <w:lang w:val="en-GB"/>
        </w:rPr>
        <w:t>Auction mechanism as a default CAM in the interconnection</w:t>
      </w:r>
      <w:r>
        <w:rPr>
          <w:rFonts w:ascii="Arial" w:hAnsi="Arial" w:cs="Arial"/>
          <w:lang w:val="en-GB"/>
        </w:rPr>
        <w:t>s</w:t>
      </w:r>
    </w:p>
    <w:p w:rsidR="00C404B0" w:rsidRPr="00C404B0" w:rsidRDefault="00C404B0" w:rsidP="00C404B0">
      <w:pPr>
        <w:pStyle w:val="Prrafodelista"/>
        <w:numPr>
          <w:ilvl w:val="0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 w:rsidRPr="00C404B0">
        <w:rPr>
          <w:rFonts w:ascii="Arial" w:hAnsi="Arial" w:cs="Arial"/>
          <w:lang w:val="en-GB"/>
        </w:rPr>
        <w:t>Moving towards bundled and virtual capacity</w:t>
      </w:r>
    </w:p>
    <w:p w:rsidR="00C404B0" w:rsidRPr="00C404B0" w:rsidRDefault="00C404B0" w:rsidP="00C404B0">
      <w:pPr>
        <w:pStyle w:val="Prrafodelista"/>
        <w:numPr>
          <w:ilvl w:val="0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 w:rsidRPr="00C404B0">
        <w:rPr>
          <w:rFonts w:ascii="Arial" w:hAnsi="Arial" w:cs="Arial"/>
          <w:lang w:val="en-GB"/>
        </w:rPr>
        <w:t>Harmonizing the capacity products and timeframes</w:t>
      </w:r>
    </w:p>
    <w:p w:rsidR="00C404B0" w:rsidRDefault="00C404B0" w:rsidP="001A3E34">
      <w:pPr>
        <w:spacing w:before="0" w:after="0" w:line="360" w:lineRule="auto"/>
        <w:rPr>
          <w:rFonts w:ascii="Arial" w:hAnsi="Arial" w:cs="Arial"/>
          <w:lang w:val="en-GB"/>
        </w:rPr>
      </w:pPr>
    </w:p>
    <w:p w:rsidR="00C404B0" w:rsidRDefault="001D0F1E" w:rsidP="001A3E3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This new regulation need to be</w:t>
      </w:r>
      <w:r w:rsidR="00C404B0">
        <w:rPr>
          <w:rFonts w:ascii="Arial" w:hAnsi="Arial" w:cs="Arial"/>
          <w:lang w:val="en-GB"/>
        </w:rPr>
        <w:t xml:space="preserve"> also</w:t>
      </w:r>
      <w:r>
        <w:rPr>
          <w:rFonts w:ascii="Arial" w:hAnsi="Arial" w:cs="Arial"/>
          <w:lang w:val="en-GB"/>
        </w:rPr>
        <w:t xml:space="preserve"> consistent with CMP arrangements and the future network codes. </w:t>
      </w:r>
    </w:p>
    <w:p w:rsidR="00E60604" w:rsidRDefault="00E60604" w:rsidP="001A3E34">
      <w:pPr>
        <w:spacing w:before="0" w:after="0" w:line="360" w:lineRule="auto"/>
        <w:rPr>
          <w:rFonts w:ascii="Arial" w:hAnsi="Arial" w:cs="Arial"/>
          <w:lang w:val="en-GB"/>
        </w:rPr>
      </w:pPr>
    </w:p>
    <w:p w:rsidR="001A3E34" w:rsidRDefault="001D0F1E" w:rsidP="001A3E3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particular the following subject</w:t>
      </w:r>
      <w:r w:rsidR="00C404B0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should be </w:t>
      </w:r>
      <w:r w:rsidR="00C404B0">
        <w:rPr>
          <w:rFonts w:ascii="Arial" w:hAnsi="Arial" w:cs="Arial"/>
          <w:lang w:val="en-GB"/>
        </w:rPr>
        <w:t>discussed</w:t>
      </w:r>
      <w:r>
        <w:rPr>
          <w:rFonts w:ascii="Arial" w:hAnsi="Arial" w:cs="Arial"/>
          <w:lang w:val="en-GB"/>
        </w:rPr>
        <w:t>:</w:t>
      </w:r>
    </w:p>
    <w:p w:rsidR="001A3E34" w:rsidRDefault="001A3E34" w:rsidP="001A3E34">
      <w:pPr>
        <w:spacing w:before="0" w:after="0" w:line="360" w:lineRule="auto"/>
        <w:rPr>
          <w:rFonts w:ascii="Arial" w:hAnsi="Arial" w:cs="Arial"/>
          <w:lang w:val="en-GB"/>
        </w:rPr>
      </w:pPr>
    </w:p>
    <w:p w:rsidR="001D0F1E" w:rsidRDefault="001D0F1E" w:rsidP="001D0F1E">
      <w:pPr>
        <w:pStyle w:val="Prrafodelista"/>
        <w:numPr>
          <w:ilvl w:val="0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Network Code on Balancing</w:t>
      </w:r>
    </w:p>
    <w:p w:rsidR="001D0F1E" w:rsidRDefault="001D0F1E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Agreement </w:t>
      </w:r>
      <w:r w:rsidR="00E60604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n nomination and </w:t>
      </w:r>
      <w:proofErr w:type="spellStart"/>
      <w:r>
        <w:rPr>
          <w:rFonts w:ascii="Arial" w:hAnsi="Arial" w:cs="Arial"/>
          <w:lang w:val="en-GB"/>
        </w:rPr>
        <w:t>renomination</w:t>
      </w:r>
      <w:proofErr w:type="spellEnd"/>
      <w:r>
        <w:rPr>
          <w:rFonts w:ascii="Arial" w:hAnsi="Arial" w:cs="Arial"/>
          <w:lang w:val="en-GB"/>
        </w:rPr>
        <w:t xml:space="preserve"> schemes</w:t>
      </w:r>
    </w:p>
    <w:p w:rsidR="001D0F1E" w:rsidRDefault="001D0F1E" w:rsidP="001D0F1E">
      <w:pPr>
        <w:pStyle w:val="Prrafodelista"/>
        <w:numPr>
          <w:ilvl w:val="0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Network Code </w:t>
      </w:r>
      <w:r w:rsidRPr="00507D9F">
        <w:rPr>
          <w:rFonts w:ascii="Arial" w:hAnsi="Arial" w:cs="Arial"/>
          <w:lang w:val="en-GB"/>
        </w:rPr>
        <w:t>on Interoperability and Data Exchange</w:t>
      </w:r>
      <w:r>
        <w:rPr>
          <w:rFonts w:ascii="Arial" w:hAnsi="Arial" w:cs="Arial"/>
          <w:lang w:val="en-GB"/>
        </w:rPr>
        <w:t>.</w:t>
      </w:r>
    </w:p>
    <w:p w:rsidR="001D0F1E" w:rsidRPr="00E82422" w:rsidRDefault="001D0F1E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Harmonization of </w:t>
      </w:r>
      <w:r w:rsidRPr="00EF1A8D">
        <w:rPr>
          <w:rFonts w:ascii="Arial" w:hAnsi="Arial" w:cs="Arial"/>
          <w:lang w:val="en-GB"/>
        </w:rPr>
        <w:t>gas day</w:t>
      </w:r>
      <w:r w:rsidR="005B67BA">
        <w:rPr>
          <w:rFonts w:ascii="Arial" w:hAnsi="Arial" w:cs="Arial"/>
          <w:lang w:val="en-GB"/>
        </w:rPr>
        <w:t xml:space="preserve"> (2014, before monthly auctions)</w:t>
      </w:r>
    </w:p>
    <w:p w:rsidR="001D0F1E" w:rsidRPr="00E82422" w:rsidRDefault="001D0F1E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Harmonization of </w:t>
      </w:r>
      <w:r w:rsidRPr="00EF1A8D">
        <w:rPr>
          <w:rFonts w:ascii="Arial" w:hAnsi="Arial" w:cs="Arial"/>
          <w:lang w:val="en-GB"/>
        </w:rPr>
        <w:t>gas year</w:t>
      </w:r>
      <w:r w:rsidR="005B67BA">
        <w:rPr>
          <w:rFonts w:ascii="Arial" w:hAnsi="Arial" w:cs="Arial"/>
          <w:lang w:val="en-GB"/>
        </w:rPr>
        <w:t xml:space="preserve"> (2014)</w:t>
      </w:r>
    </w:p>
    <w:p w:rsidR="001D0F1E" w:rsidRDefault="001D0F1E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 w:rsidRPr="00EF1A8D">
        <w:rPr>
          <w:rFonts w:ascii="Arial" w:hAnsi="Arial" w:cs="Arial"/>
          <w:lang w:val="en-GB"/>
        </w:rPr>
        <w:t>Temp</w:t>
      </w:r>
      <w:r>
        <w:rPr>
          <w:rFonts w:ascii="Arial" w:hAnsi="Arial" w:cs="Arial"/>
          <w:lang w:val="en-GB"/>
        </w:rPr>
        <w:t xml:space="preserve">erature </w:t>
      </w:r>
      <w:r w:rsidRPr="00EF1A8D">
        <w:rPr>
          <w:rFonts w:ascii="Arial" w:hAnsi="Arial" w:cs="Arial"/>
          <w:lang w:val="en-GB"/>
        </w:rPr>
        <w:t>to measure gas</w:t>
      </w:r>
      <w:r>
        <w:rPr>
          <w:rFonts w:ascii="Arial" w:hAnsi="Arial" w:cs="Arial"/>
          <w:lang w:val="en-GB"/>
        </w:rPr>
        <w:t>.</w:t>
      </w:r>
      <w:r w:rsidR="005B67BA">
        <w:rPr>
          <w:rFonts w:ascii="Arial" w:hAnsi="Arial" w:cs="Arial"/>
          <w:lang w:val="en-GB"/>
        </w:rPr>
        <w:t>(2014)</w:t>
      </w:r>
    </w:p>
    <w:p w:rsidR="00D83142" w:rsidRPr="00E82422" w:rsidRDefault="00D83142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Units used to allocate capacity and sign contracts</w:t>
      </w:r>
      <w:r w:rsidR="005B67BA">
        <w:rPr>
          <w:rFonts w:ascii="Arial" w:hAnsi="Arial" w:cs="Arial"/>
          <w:lang w:val="en-GB"/>
        </w:rPr>
        <w:t xml:space="preserve"> 82014)</w:t>
      </w:r>
    </w:p>
    <w:p w:rsidR="005B26E0" w:rsidRDefault="00503AB9" w:rsidP="00507D9F">
      <w:pPr>
        <w:pStyle w:val="Prrafodelista"/>
        <w:numPr>
          <w:ilvl w:val="0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 w:rsidRPr="00507D9F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ramework guidelines</w:t>
      </w:r>
      <w:r w:rsidR="008D537B">
        <w:rPr>
          <w:rFonts w:ascii="Arial" w:hAnsi="Arial" w:cs="Arial"/>
          <w:lang w:val="en-GB"/>
        </w:rPr>
        <w:t xml:space="preserve"> and </w:t>
      </w:r>
      <w:r w:rsidR="005B26E0" w:rsidRPr="00507D9F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etwork C</w:t>
      </w:r>
      <w:r w:rsidR="008D537B">
        <w:rPr>
          <w:rFonts w:ascii="Arial" w:hAnsi="Arial" w:cs="Arial"/>
          <w:lang w:val="en-GB"/>
        </w:rPr>
        <w:t xml:space="preserve">ode on </w:t>
      </w:r>
      <w:r>
        <w:rPr>
          <w:rFonts w:ascii="Arial" w:hAnsi="Arial" w:cs="Arial"/>
          <w:lang w:val="en-GB"/>
        </w:rPr>
        <w:t>T</w:t>
      </w:r>
      <w:r w:rsidR="005B26E0" w:rsidRPr="00507D9F">
        <w:rPr>
          <w:rFonts w:ascii="Arial" w:hAnsi="Arial" w:cs="Arial"/>
          <w:lang w:val="en-GB"/>
        </w:rPr>
        <w:t>ariffs</w:t>
      </w:r>
      <w:r>
        <w:rPr>
          <w:rFonts w:ascii="Arial" w:hAnsi="Arial" w:cs="Arial"/>
          <w:lang w:val="en-GB"/>
        </w:rPr>
        <w:t>.</w:t>
      </w:r>
    </w:p>
    <w:p w:rsidR="001D0F1E" w:rsidRDefault="001D0F1E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Reserve price</w:t>
      </w:r>
    </w:p>
    <w:p w:rsidR="00D83142" w:rsidRPr="00E82422" w:rsidRDefault="00D83142" w:rsidP="001D0F1E">
      <w:pPr>
        <w:pStyle w:val="Prrafodelista"/>
        <w:numPr>
          <w:ilvl w:val="1"/>
          <w:numId w:val="19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Price to be paid by subscribers during all </w:t>
      </w:r>
      <w:r w:rsidR="00E60604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contract life </w:t>
      </w:r>
    </w:p>
    <w:p w:rsidR="001A3E34" w:rsidRDefault="001A3E34" w:rsidP="001A3E34">
      <w:pPr>
        <w:spacing w:before="0" w:after="0" w:line="360" w:lineRule="auto"/>
        <w:rPr>
          <w:rFonts w:ascii="Arial" w:hAnsi="Arial" w:cs="Arial"/>
          <w:lang w:val="en-GB"/>
        </w:rPr>
      </w:pPr>
    </w:p>
    <w:p w:rsidR="001A3E34" w:rsidRDefault="001A3E34" w:rsidP="001A3E3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 </w:t>
      </w:r>
      <w:r w:rsidR="009375B5">
        <w:rPr>
          <w:rFonts w:ascii="Arial" w:hAnsi="Arial" w:cs="Arial"/>
          <w:lang w:val="en-GB"/>
        </w:rPr>
        <w:t>aspects</w:t>
      </w:r>
      <w:r>
        <w:rPr>
          <w:rFonts w:ascii="Arial" w:hAnsi="Arial" w:cs="Arial"/>
          <w:lang w:val="en-GB"/>
        </w:rPr>
        <w:t xml:space="preserve"> to be discussed are:</w:t>
      </w:r>
    </w:p>
    <w:p w:rsidR="00656DAE" w:rsidRPr="00656DAE" w:rsidRDefault="00656DAE" w:rsidP="001A3E34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 w:rsidRPr="00656DAE">
        <w:rPr>
          <w:rFonts w:ascii="Arial" w:hAnsi="Arial" w:cs="Arial"/>
          <w:lang w:val="en-GB"/>
        </w:rPr>
        <w:t>Shipper</w:t>
      </w:r>
      <w:r w:rsidR="00E60604">
        <w:rPr>
          <w:rFonts w:ascii="Arial" w:hAnsi="Arial" w:cs="Arial"/>
          <w:lang w:val="en-GB"/>
        </w:rPr>
        <w:t>s’</w:t>
      </w:r>
      <w:r w:rsidRPr="00656DAE">
        <w:rPr>
          <w:rFonts w:ascii="Arial" w:hAnsi="Arial" w:cs="Arial"/>
          <w:lang w:val="en-GB"/>
        </w:rPr>
        <w:t xml:space="preserve"> license to parti</w:t>
      </w:r>
      <w:r>
        <w:rPr>
          <w:rFonts w:ascii="Arial" w:hAnsi="Arial" w:cs="Arial"/>
          <w:lang w:val="en-GB"/>
        </w:rPr>
        <w:t>cipate in the auctions process, specifically allowing the same shipper to book bundled capacity</w:t>
      </w:r>
      <w:r w:rsidR="00D83142">
        <w:rPr>
          <w:rFonts w:ascii="Arial" w:hAnsi="Arial" w:cs="Arial"/>
          <w:lang w:val="en-GB"/>
        </w:rPr>
        <w:t>. Qualification steps to participate in the auction.</w:t>
      </w:r>
    </w:p>
    <w:p w:rsidR="00656DAE" w:rsidRPr="00E82422" w:rsidRDefault="00656DAE" w:rsidP="00656DAE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E82422">
        <w:rPr>
          <w:rFonts w:ascii="Arial" w:hAnsi="Arial" w:cs="Arial"/>
          <w:lang w:val="en-GB"/>
        </w:rPr>
        <w:t>rice</w:t>
      </w:r>
      <w:r>
        <w:rPr>
          <w:rFonts w:ascii="Arial" w:hAnsi="Arial" w:cs="Arial"/>
          <w:lang w:val="en-GB"/>
        </w:rPr>
        <w:t xml:space="preserve"> steps definition</w:t>
      </w:r>
      <w:r w:rsidR="003C2106">
        <w:rPr>
          <w:rFonts w:ascii="Arial" w:hAnsi="Arial" w:cs="Arial"/>
          <w:lang w:val="en-GB"/>
        </w:rPr>
        <w:t xml:space="preserve"> (large-small price steps)</w:t>
      </w:r>
      <w:r>
        <w:rPr>
          <w:rFonts w:ascii="Arial" w:hAnsi="Arial" w:cs="Arial"/>
          <w:lang w:val="en-GB"/>
        </w:rPr>
        <w:t xml:space="preserve"> and allocation of revenues arising from the auction among TSOs</w:t>
      </w:r>
      <w:r w:rsidR="003C2106">
        <w:rPr>
          <w:rFonts w:ascii="Arial" w:hAnsi="Arial" w:cs="Arial"/>
          <w:lang w:val="en-GB"/>
        </w:rPr>
        <w:t xml:space="preserve"> (difference between the reserve price and the clearing price)</w:t>
      </w:r>
      <w:r w:rsidR="00E60604">
        <w:rPr>
          <w:rFonts w:ascii="Arial" w:hAnsi="Arial" w:cs="Arial"/>
          <w:lang w:val="en-GB"/>
        </w:rPr>
        <w:t>.</w:t>
      </w:r>
    </w:p>
    <w:p w:rsidR="00C404B0" w:rsidRDefault="00C404B0" w:rsidP="001A3E34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Release of information to the market (before, during and after the auctions)</w:t>
      </w:r>
      <w:r w:rsidR="00E6060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Calendars</w:t>
      </w:r>
      <w:r w:rsidR="00E60604">
        <w:rPr>
          <w:rFonts w:ascii="Arial" w:hAnsi="Arial" w:cs="Arial"/>
          <w:lang w:val="en-GB"/>
        </w:rPr>
        <w:t>.</w:t>
      </w:r>
    </w:p>
    <w:p w:rsidR="005B26E0" w:rsidRDefault="00656DAE" w:rsidP="001A3E34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Issues related with the C</w:t>
      </w:r>
      <w:r w:rsidRPr="00656DAE">
        <w:rPr>
          <w:rFonts w:ascii="Arial" w:hAnsi="Arial" w:cs="Arial"/>
          <w:lang w:val="en-GB"/>
        </w:rPr>
        <w:t xml:space="preserve">apacity </w:t>
      </w:r>
      <w:r w:rsidR="001D0F1E" w:rsidRPr="00656DAE">
        <w:rPr>
          <w:rFonts w:ascii="Arial" w:hAnsi="Arial" w:cs="Arial"/>
          <w:lang w:val="en-GB"/>
        </w:rPr>
        <w:t>C</w:t>
      </w:r>
      <w:r w:rsidR="005B26E0" w:rsidRPr="00656DAE">
        <w:rPr>
          <w:rFonts w:ascii="Arial" w:hAnsi="Arial" w:cs="Arial"/>
          <w:lang w:val="en-GB"/>
        </w:rPr>
        <w:t>ontra</w:t>
      </w:r>
      <w:r w:rsidR="001A3E34" w:rsidRPr="00656DAE">
        <w:rPr>
          <w:rFonts w:ascii="Arial" w:hAnsi="Arial" w:cs="Arial"/>
          <w:lang w:val="en-GB"/>
        </w:rPr>
        <w:t>cts</w:t>
      </w:r>
      <w:r>
        <w:rPr>
          <w:rFonts w:ascii="Arial" w:hAnsi="Arial" w:cs="Arial"/>
          <w:lang w:val="en-GB"/>
        </w:rPr>
        <w:t>:</w:t>
      </w:r>
      <w:r w:rsidR="00C404B0">
        <w:rPr>
          <w:rFonts w:ascii="Arial" w:hAnsi="Arial" w:cs="Arial"/>
          <w:lang w:val="en-GB"/>
        </w:rPr>
        <w:t xml:space="preserve"> obligation to subscribe the capacity allocated in the auction,</w:t>
      </w:r>
      <w:r>
        <w:rPr>
          <w:rFonts w:ascii="Arial" w:hAnsi="Arial" w:cs="Arial"/>
          <w:lang w:val="en-GB"/>
        </w:rPr>
        <w:t xml:space="preserve"> timing</w:t>
      </w:r>
      <w:r w:rsidR="003C2106">
        <w:rPr>
          <w:rFonts w:ascii="Arial" w:hAnsi="Arial" w:cs="Arial"/>
          <w:lang w:val="en-GB"/>
        </w:rPr>
        <w:t>,</w:t>
      </w:r>
      <w:r w:rsidR="003C2106" w:rsidRPr="003C2106">
        <w:rPr>
          <w:rFonts w:ascii="Arial" w:hAnsi="Arial" w:cs="Arial"/>
          <w:lang w:val="en-GB"/>
        </w:rPr>
        <w:t xml:space="preserve"> </w:t>
      </w:r>
      <w:r w:rsidR="003C2106">
        <w:rPr>
          <w:rFonts w:ascii="Arial" w:hAnsi="Arial" w:cs="Arial"/>
          <w:lang w:val="en-GB"/>
        </w:rPr>
        <w:t>financial deposit</w:t>
      </w:r>
      <w:r>
        <w:rPr>
          <w:rFonts w:ascii="Arial" w:hAnsi="Arial" w:cs="Arial"/>
          <w:lang w:val="en-GB"/>
        </w:rPr>
        <w:t>, avoid</w:t>
      </w:r>
      <w:r w:rsidR="003C2106">
        <w:rPr>
          <w:rFonts w:ascii="Arial" w:hAnsi="Arial" w:cs="Arial"/>
          <w:lang w:val="en-GB"/>
        </w:rPr>
        <w:t>ance of</w:t>
      </w:r>
      <w:r>
        <w:rPr>
          <w:rFonts w:ascii="Arial" w:hAnsi="Arial" w:cs="Arial"/>
          <w:lang w:val="en-GB"/>
        </w:rPr>
        <w:t xml:space="preserve"> clauses imposing restric</w:t>
      </w:r>
      <w:r w:rsidR="003C2106">
        <w:rPr>
          <w:rFonts w:ascii="Arial" w:hAnsi="Arial" w:cs="Arial"/>
          <w:lang w:val="en-GB"/>
        </w:rPr>
        <w:t xml:space="preserve">tions </w:t>
      </w:r>
      <w:r w:rsidR="00E60604">
        <w:rPr>
          <w:rFonts w:ascii="Arial" w:hAnsi="Arial" w:cs="Arial"/>
          <w:lang w:val="en-GB"/>
        </w:rPr>
        <w:t>o</w:t>
      </w:r>
      <w:r w:rsidR="003C2106">
        <w:rPr>
          <w:rFonts w:ascii="Arial" w:hAnsi="Arial" w:cs="Arial"/>
          <w:lang w:val="en-GB"/>
        </w:rPr>
        <w:t>n one side of the border, etc.</w:t>
      </w:r>
    </w:p>
    <w:p w:rsidR="00C404B0" w:rsidRDefault="00D83142" w:rsidP="001A3E34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Responsibilities</w:t>
      </w:r>
      <w:r w:rsidR="00C404B0">
        <w:rPr>
          <w:rFonts w:ascii="Arial" w:hAnsi="Arial" w:cs="Arial"/>
          <w:lang w:val="en-GB"/>
        </w:rPr>
        <w:t xml:space="preserve"> of TSOs (implementation) and Regulators(supervision)</w:t>
      </w:r>
      <w:r w:rsidR="00E60604">
        <w:rPr>
          <w:rFonts w:ascii="Arial" w:hAnsi="Arial" w:cs="Arial"/>
          <w:lang w:val="en-GB"/>
        </w:rPr>
        <w:t>.</w:t>
      </w:r>
    </w:p>
    <w:p w:rsidR="00D83142" w:rsidRDefault="00D83142" w:rsidP="001A3E34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Secondary capacity market: bundled virtual capacity to remain as it has been auctioned</w:t>
      </w:r>
      <w:r w:rsidR="00E6060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D83142" w:rsidRPr="00E82422" w:rsidRDefault="00D83142" w:rsidP="001A3E34">
      <w:pPr>
        <w:pStyle w:val="Prrafodelista"/>
        <w:numPr>
          <w:ilvl w:val="0"/>
          <w:numId w:val="16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Coexistence of old contracts and new contracts: nomination, CMP, tariffs</w:t>
      </w:r>
      <w:r w:rsidR="00E60604">
        <w:rPr>
          <w:rFonts w:ascii="Arial" w:hAnsi="Arial" w:cs="Arial"/>
          <w:lang w:val="en-GB"/>
        </w:rPr>
        <w:t>...</w:t>
      </w:r>
    </w:p>
    <w:p w:rsidR="001A3E34" w:rsidRPr="00E82422" w:rsidRDefault="001A3E34" w:rsidP="001A3E34">
      <w:pPr>
        <w:spacing w:before="0" w:after="0" w:line="360" w:lineRule="auto"/>
        <w:rPr>
          <w:rFonts w:ascii="Arial" w:hAnsi="Arial" w:cs="Arial"/>
          <w:lang w:val="en-GB"/>
        </w:rPr>
      </w:pPr>
    </w:p>
    <w:p w:rsidR="004B6CFB" w:rsidRPr="005B26E0" w:rsidRDefault="004B6CFB" w:rsidP="00312460">
      <w:pPr>
        <w:spacing w:before="0" w:after="0" w:line="360" w:lineRule="auto"/>
        <w:jc w:val="center"/>
        <w:rPr>
          <w:rFonts w:ascii="Arial" w:hAnsi="Arial" w:cs="Arial"/>
          <w:lang w:val="en-GB"/>
        </w:rPr>
      </w:pPr>
    </w:p>
    <w:p w:rsidR="00BB1648" w:rsidRPr="004B6CFB" w:rsidRDefault="005B26E0" w:rsidP="00997D6F">
      <w:pPr>
        <w:pStyle w:val="Prrafodelista"/>
        <w:numPr>
          <w:ilvl w:val="1"/>
          <w:numId w:val="1"/>
        </w:numPr>
        <w:spacing w:before="0" w:after="0" w:line="360" w:lineRule="auto"/>
        <w:outlineLvl w:val="1"/>
        <w:rPr>
          <w:rFonts w:ascii="Arial" w:hAnsi="Arial" w:cs="Arial"/>
          <w:b/>
          <w:lang w:val="en-GB"/>
        </w:rPr>
      </w:pPr>
      <w:bookmarkStart w:id="6" w:name="_Toc346817545"/>
      <w:r w:rsidRPr="005B26E0">
        <w:rPr>
          <w:rFonts w:ascii="Arial" w:hAnsi="Arial" w:cs="Arial"/>
          <w:b/>
          <w:u w:val="single"/>
          <w:lang w:val="en-GB"/>
        </w:rPr>
        <w:t>IT Systems</w:t>
      </w:r>
      <w:bookmarkEnd w:id="6"/>
    </w:p>
    <w:p w:rsidR="00EA4BBA" w:rsidRPr="00EA4BBA" w:rsidRDefault="00EA4BBA" w:rsidP="00EA4BBA">
      <w:pPr>
        <w:spacing w:before="0" w:after="0" w:line="360" w:lineRule="auto"/>
        <w:rPr>
          <w:rFonts w:ascii="Arial" w:hAnsi="Arial" w:cs="Arial"/>
          <w:lang w:val="en-GB"/>
        </w:rPr>
      </w:pPr>
    </w:p>
    <w:p w:rsidR="0010502B" w:rsidRDefault="004A7B1B" w:rsidP="00E82422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work in </w:t>
      </w:r>
      <w:r w:rsidR="00650D55">
        <w:rPr>
          <w:rFonts w:ascii="Arial" w:hAnsi="Arial" w:cs="Arial"/>
          <w:lang w:val="en-GB"/>
        </w:rPr>
        <w:t xml:space="preserve">this area </w:t>
      </w:r>
      <w:r>
        <w:rPr>
          <w:rFonts w:ascii="Arial" w:hAnsi="Arial" w:cs="Arial"/>
          <w:lang w:val="en-GB"/>
        </w:rPr>
        <w:t xml:space="preserve">aims to </w:t>
      </w:r>
      <w:r w:rsidR="009900F2">
        <w:rPr>
          <w:rFonts w:ascii="Arial" w:hAnsi="Arial" w:cs="Arial"/>
          <w:lang w:val="en-GB"/>
        </w:rPr>
        <w:t>develop</w:t>
      </w:r>
      <w:r>
        <w:rPr>
          <w:rFonts w:ascii="Arial" w:hAnsi="Arial" w:cs="Arial"/>
          <w:lang w:val="en-GB"/>
        </w:rPr>
        <w:t xml:space="preserve"> </w:t>
      </w:r>
      <w:r w:rsidR="00F86375">
        <w:rPr>
          <w:rFonts w:ascii="Arial" w:hAnsi="Arial" w:cs="Arial"/>
          <w:lang w:val="en-GB"/>
        </w:rPr>
        <w:t xml:space="preserve">a </w:t>
      </w:r>
      <w:r w:rsidR="00EA4BBA" w:rsidRPr="00EA4BBA">
        <w:rPr>
          <w:rFonts w:ascii="Arial" w:hAnsi="Arial" w:cs="Arial"/>
          <w:lang w:val="en-GB"/>
        </w:rPr>
        <w:t xml:space="preserve">single platform </w:t>
      </w:r>
      <w:r w:rsidR="002B793F">
        <w:rPr>
          <w:rFonts w:ascii="Arial" w:hAnsi="Arial" w:cs="Arial"/>
          <w:lang w:val="en-GB"/>
        </w:rPr>
        <w:t>to allocate capacity at the interconnection points</w:t>
      </w:r>
      <w:r w:rsidR="00650D55">
        <w:rPr>
          <w:rFonts w:ascii="Arial" w:hAnsi="Arial" w:cs="Arial"/>
          <w:lang w:val="en-GB"/>
        </w:rPr>
        <w:t>.</w:t>
      </w:r>
      <w:r w:rsidR="002B793F">
        <w:rPr>
          <w:rFonts w:ascii="Arial" w:hAnsi="Arial" w:cs="Arial"/>
          <w:lang w:val="en-GB"/>
        </w:rPr>
        <w:t xml:space="preserve"> </w:t>
      </w:r>
      <w:r w:rsidR="00101385">
        <w:rPr>
          <w:rFonts w:ascii="Arial" w:hAnsi="Arial" w:cs="Arial"/>
          <w:lang w:val="en-GB"/>
        </w:rPr>
        <w:t>The</w:t>
      </w:r>
      <w:r w:rsidR="0010502B" w:rsidRPr="00E82422">
        <w:rPr>
          <w:rFonts w:ascii="Arial" w:hAnsi="Arial" w:cs="Arial"/>
          <w:lang w:val="en-GB"/>
        </w:rPr>
        <w:t xml:space="preserve"> IT system will be designed analyzing the best available technologies. The</w:t>
      </w:r>
      <w:r w:rsidR="004E26FD" w:rsidRPr="00E82422">
        <w:rPr>
          <w:rFonts w:ascii="Arial" w:hAnsi="Arial" w:cs="Arial"/>
          <w:lang w:val="en-GB"/>
        </w:rPr>
        <w:t xml:space="preserve"> development </w:t>
      </w:r>
      <w:r w:rsidR="0010502B" w:rsidRPr="00E82422">
        <w:rPr>
          <w:rFonts w:ascii="Arial" w:hAnsi="Arial" w:cs="Arial"/>
          <w:lang w:val="en-GB"/>
        </w:rPr>
        <w:t>process will be focus on the functionalities</w:t>
      </w:r>
      <w:r w:rsidR="004E26FD" w:rsidRPr="00E82422">
        <w:rPr>
          <w:rFonts w:ascii="Arial" w:hAnsi="Arial" w:cs="Arial"/>
          <w:lang w:val="en-GB"/>
        </w:rPr>
        <w:t xml:space="preserve"> and</w:t>
      </w:r>
      <w:r w:rsidR="0010502B" w:rsidRPr="00E82422">
        <w:rPr>
          <w:rFonts w:ascii="Arial" w:hAnsi="Arial" w:cs="Arial"/>
          <w:lang w:val="en-GB"/>
        </w:rPr>
        <w:t xml:space="preserve"> specifications </w:t>
      </w:r>
      <w:r w:rsidR="004E26FD" w:rsidRPr="00E82422">
        <w:rPr>
          <w:rFonts w:ascii="Arial" w:hAnsi="Arial" w:cs="Arial"/>
          <w:lang w:val="en-GB"/>
        </w:rPr>
        <w:t xml:space="preserve">for a reliable, secure and smooth exchange of </w:t>
      </w:r>
      <w:r w:rsidR="009D350A" w:rsidRPr="00E82422">
        <w:rPr>
          <w:rFonts w:ascii="Arial" w:hAnsi="Arial" w:cs="Arial"/>
          <w:lang w:val="en-GB"/>
        </w:rPr>
        <w:t>information</w:t>
      </w:r>
      <w:r w:rsidR="004E26FD" w:rsidRPr="00E82422">
        <w:rPr>
          <w:rFonts w:ascii="Arial" w:hAnsi="Arial" w:cs="Arial"/>
          <w:lang w:val="en-GB"/>
        </w:rPr>
        <w:t>.</w:t>
      </w:r>
    </w:p>
    <w:p w:rsidR="003617A7" w:rsidRDefault="003617A7" w:rsidP="00E82422">
      <w:pPr>
        <w:spacing w:before="0" w:after="0" w:line="360" w:lineRule="auto"/>
        <w:rPr>
          <w:rFonts w:ascii="Arial" w:hAnsi="Arial" w:cs="Arial"/>
          <w:lang w:val="en-GB"/>
        </w:rPr>
      </w:pPr>
    </w:p>
    <w:p w:rsidR="002B793F" w:rsidRDefault="006E5F18" w:rsidP="00E82422">
      <w:pPr>
        <w:spacing w:before="0" w:after="0" w:line="360" w:lineRule="auto"/>
        <w:rPr>
          <w:rFonts w:ascii="Arial" w:hAnsi="Arial" w:cs="Arial"/>
          <w:lang w:val="en-GB"/>
        </w:rPr>
      </w:pPr>
      <w:r w:rsidRPr="006E5F18">
        <w:rPr>
          <w:rFonts w:ascii="Arial" w:hAnsi="Arial" w:cs="Arial"/>
          <w:lang w:val="en-GB"/>
        </w:rPr>
        <w:t xml:space="preserve">It is remarkable that </w:t>
      </w:r>
      <w:r w:rsidR="003617A7" w:rsidRPr="006E5F18">
        <w:rPr>
          <w:rFonts w:ascii="Arial" w:hAnsi="Arial" w:cs="Arial"/>
          <w:lang w:val="en-GB"/>
        </w:rPr>
        <w:t xml:space="preserve">recently </w:t>
      </w:r>
      <w:r w:rsidR="001F3C24">
        <w:rPr>
          <w:rFonts w:ascii="Arial" w:hAnsi="Arial" w:cs="Arial"/>
          <w:lang w:val="en-GB"/>
        </w:rPr>
        <w:t xml:space="preserve">the project </w:t>
      </w:r>
      <w:r w:rsidR="003617A7" w:rsidRPr="006E5F18">
        <w:rPr>
          <w:rFonts w:ascii="Arial" w:hAnsi="Arial" w:cs="Arial"/>
          <w:lang w:val="en-GB"/>
        </w:rPr>
        <w:t>PRISMA European Capacity Platform (</w:t>
      </w:r>
      <w:r w:rsidR="00E60604">
        <w:rPr>
          <w:rFonts w:ascii="Arial" w:hAnsi="Arial" w:cs="Arial"/>
          <w:lang w:val="en-GB"/>
        </w:rPr>
        <w:t xml:space="preserve">promoted </w:t>
      </w:r>
      <w:r w:rsidR="003617A7" w:rsidRPr="006E5F18">
        <w:rPr>
          <w:rFonts w:ascii="Arial" w:hAnsi="Arial" w:cs="Arial"/>
          <w:lang w:val="en-GB"/>
        </w:rPr>
        <w:t xml:space="preserve">by TSOs) </w:t>
      </w:r>
      <w:r w:rsidRPr="006E5F18">
        <w:rPr>
          <w:rFonts w:ascii="Arial" w:hAnsi="Arial" w:cs="Arial"/>
          <w:lang w:val="en-GB"/>
        </w:rPr>
        <w:t xml:space="preserve">has been launched. </w:t>
      </w:r>
      <w:r w:rsidR="001F3C24">
        <w:rPr>
          <w:rFonts w:ascii="Arial" w:hAnsi="Arial" w:cs="Arial"/>
          <w:lang w:val="en-GB"/>
        </w:rPr>
        <w:t xml:space="preserve">20 TSOs from Belgium, Denmark, France, Germany, the Netherlands, Italy and Austria are involved. </w:t>
      </w:r>
    </w:p>
    <w:p w:rsidR="002B793F" w:rsidRDefault="002B793F" w:rsidP="00E82422">
      <w:pPr>
        <w:spacing w:before="0" w:after="0" w:line="360" w:lineRule="auto"/>
        <w:rPr>
          <w:rFonts w:ascii="Arial" w:hAnsi="Arial" w:cs="Arial"/>
          <w:lang w:val="en-GB"/>
        </w:rPr>
      </w:pPr>
    </w:p>
    <w:p w:rsidR="00E82422" w:rsidRDefault="002B793F" w:rsidP="00E82422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possibility and the calendar</w:t>
      </w:r>
      <w:r w:rsidR="006E5F18" w:rsidRPr="006E5F18">
        <w:rPr>
          <w:rFonts w:ascii="Arial" w:hAnsi="Arial" w:cs="Arial"/>
          <w:lang w:val="en-GB"/>
        </w:rPr>
        <w:t xml:space="preserve"> to join</w:t>
      </w:r>
      <w:r>
        <w:rPr>
          <w:rFonts w:ascii="Arial" w:hAnsi="Arial" w:cs="Arial"/>
          <w:lang w:val="en-GB"/>
        </w:rPr>
        <w:t xml:space="preserve"> the platform must be studied</w:t>
      </w:r>
      <w:r w:rsidR="006E5F18" w:rsidRPr="006E5F18">
        <w:rPr>
          <w:rFonts w:ascii="Arial" w:hAnsi="Arial" w:cs="Arial"/>
          <w:lang w:val="en-GB"/>
        </w:rPr>
        <w:t xml:space="preserve"> by TSOs in the Region.</w:t>
      </w:r>
      <w:r>
        <w:rPr>
          <w:rFonts w:ascii="Arial" w:hAnsi="Arial" w:cs="Arial"/>
          <w:lang w:val="en-GB"/>
        </w:rPr>
        <w:t xml:space="preserve"> Early involvement in the discussion with other TSOs and stakeholders from other Regions will streamline the smooth implementation of the CAM NC in Europe.</w:t>
      </w:r>
    </w:p>
    <w:p w:rsidR="002B793F" w:rsidRPr="006E5F18" w:rsidRDefault="002B793F" w:rsidP="00E82422">
      <w:pPr>
        <w:spacing w:before="0" w:after="0" w:line="360" w:lineRule="auto"/>
        <w:rPr>
          <w:rFonts w:ascii="Arial" w:hAnsi="Arial" w:cs="Arial"/>
          <w:lang w:val="en-GB"/>
        </w:rPr>
      </w:pPr>
    </w:p>
    <w:p w:rsidR="006E5F18" w:rsidRDefault="002B793F" w:rsidP="00E82422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the same time</w:t>
      </w:r>
      <w:r w:rsidR="00E6060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each TSO must develop </w:t>
      </w:r>
      <w:r w:rsidR="00E60604">
        <w:rPr>
          <w:rFonts w:ascii="Arial" w:hAnsi="Arial" w:cs="Arial"/>
          <w:lang w:val="en-GB"/>
        </w:rPr>
        <w:t>its</w:t>
      </w:r>
      <w:r>
        <w:rPr>
          <w:rFonts w:ascii="Arial" w:hAnsi="Arial" w:cs="Arial"/>
          <w:lang w:val="en-GB"/>
        </w:rPr>
        <w:t xml:space="preserve"> own IT system to integrate the information arising from the capacity auctions.</w:t>
      </w:r>
    </w:p>
    <w:p w:rsidR="002B793F" w:rsidRDefault="002B793F" w:rsidP="00E82422">
      <w:pPr>
        <w:spacing w:before="0" w:after="0" w:line="360" w:lineRule="auto"/>
        <w:rPr>
          <w:rFonts w:ascii="Arial" w:hAnsi="Arial" w:cs="Arial"/>
          <w:lang w:val="en-GB"/>
        </w:rPr>
      </w:pPr>
    </w:p>
    <w:p w:rsidR="002B793F" w:rsidRPr="006E5F18" w:rsidRDefault="002B793F" w:rsidP="00E82422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Furthermore, at least bilaterally, TSOs must collaborate to develop IT systems that will support the nomination and renomination of bundled capacity, the CMP implementation </w:t>
      </w:r>
      <w:proofErr w:type="spellStart"/>
      <w:r>
        <w:rPr>
          <w:rFonts w:ascii="Arial" w:hAnsi="Arial" w:cs="Arial"/>
          <w:lang w:val="en-GB"/>
        </w:rPr>
        <w:t>andthe</w:t>
      </w:r>
      <w:proofErr w:type="spellEnd"/>
      <w:r>
        <w:rPr>
          <w:rFonts w:ascii="Arial" w:hAnsi="Arial" w:cs="Arial"/>
          <w:lang w:val="en-GB"/>
        </w:rPr>
        <w:t xml:space="preserve"> exchange of information </w:t>
      </w:r>
      <w:r w:rsidR="00C404B0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all the balancing process (allocation, measurement</w:t>
      </w:r>
      <w:r w:rsidR="00E60604">
        <w:rPr>
          <w:rFonts w:ascii="Arial" w:hAnsi="Arial" w:cs="Arial"/>
          <w:lang w:val="en-GB"/>
        </w:rPr>
        <w:t>, etc.</w:t>
      </w:r>
      <w:r>
        <w:rPr>
          <w:rFonts w:ascii="Arial" w:hAnsi="Arial" w:cs="Arial"/>
          <w:lang w:val="en-GB"/>
        </w:rPr>
        <w:t>).</w:t>
      </w:r>
    </w:p>
    <w:p w:rsidR="00C404B0" w:rsidRDefault="00C404B0" w:rsidP="00C404B0">
      <w:pPr>
        <w:pStyle w:val="Prrafodelista"/>
        <w:numPr>
          <w:ilvl w:val="0"/>
          <w:numId w:val="1"/>
        </w:numPr>
        <w:tabs>
          <w:tab w:val="left" w:pos="720"/>
          <w:tab w:val="num" w:pos="840"/>
        </w:tabs>
        <w:spacing w:after="240" w:line="240" w:lineRule="auto"/>
        <w:outlineLvl w:val="0"/>
        <w:rPr>
          <w:rFonts w:ascii="Arial" w:hAnsi="Arial" w:cs="Arial"/>
          <w:b/>
          <w:u w:val="single"/>
          <w:lang w:val="en-GB"/>
        </w:rPr>
      </w:pPr>
      <w:bookmarkStart w:id="7" w:name="_Toc346817546"/>
      <w:r>
        <w:rPr>
          <w:rFonts w:ascii="Arial" w:hAnsi="Arial" w:cs="Arial"/>
          <w:b/>
          <w:u w:val="single"/>
          <w:lang w:val="en-GB"/>
        </w:rPr>
        <w:t>Way forward</w:t>
      </w:r>
      <w:r w:rsidR="002B1D40">
        <w:rPr>
          <w:rFonts w:ascii="Arial" w:hAnsi="Arial" w:cs="Arial"/>
          <w:b/>
          <w:u w:val="single"/>
          <w:lang w:val="en-GB"/>
        </w:rPr>
        <w:t>: short term</w:t>
      </w:r>
      <w:bookmarkEnd w:id="7"/>
    </w:p>
    <w:p w:rsidR="00C404B0" w:rsidRDefault="00C404B0" w:rsidP="00C404B0">
      <w:pPr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</w:p>
    <w:p w:rsidR="002B1D40" w:rsidRDefault="002B1D40" w:rsidP="002B1D40">
      <w:pPr>
        <w:pStyle w:val="Prrafodelista"/>
        <w:numPr>
          <w:ilvl w:val="0"/>
          <w:numId w:val="25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Further discussion with TSOs - ASAP</w:t>
      </w:r>
    </w:p>
    <w:p w:rsidR="00E82422" w:rsidRDefault="002B1D40" w:rsidP="002B1D40">
      <w:pPr>
        <w:pStyle w:val="Prrafodelista"/>
        <w:numPr>
          <w:ilvl w:val="0"/>
          <w:numId w:val="25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Public consultation of this document </w:t>
      </w:r>
      <w:r w:rsidR="00E60604">
        <w:rPr>
          <w:rFonts w:ascii="Arial" w:hAnsi="Arial" w:cs="Arial"/>
          <w:lang w:val="en-GB"/>
        </w:rPr>
        <w:t>with</w:t>
      </w:r>
      <w:r>
        <w:rPr>
          <w:rFonts w:ascii="Arial" w:hAnsi="Arial" w:cs="Arial"/>
          <w:lang w:val="en-GB"/>
        </w:rPr>
        <w:t xml:space="preserve"> Stakeholders- February 2013</w:t>
      </w:r>
    </w:p>
    <w:p w:rsidR="002B1D40" w:rsidRDefault="002B1D40" w:rsidP="002B1D40">
      <w:pPr>
        <w:pStyle w:val="Prrafodelista"/>
        <w:numPr>
          <w:ilvl w:val="0"/>
          <w:numId w:val="25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  CAM Roadmap of the SGRI – March 2013</w:t>
      </w:r>
    </w:p>
    <w:p w:rsidR="002B1D40" w:rsidRDefault="002B1D40" w:rsidP="002B1D40">
      <w:pPr>
        <w:pStyle w:val="Prrafodelista"/>
        <w:numPr>
          <w:ilvl w:val="0"/>
          <w:numId w:val="25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Discussions and definition of the capacity products, available capacity and IT </w:t>
      </w:r>
      <w:r w:rsidR="00E60604">
        <w:rPr>
          <w:rFonts w:ascii="Arial" w:hAnsi="Arial" w:cs="Arial"/>
          <w:lang w:val="en-GB"/>
        </w:rPr>
        <w:t>systems</w:t>
      </w:r>
      <w:r>
        <w:rPr>
          <w:rFonts w:ascii="Arial" w:hAnsi="Arial" w:cs="Arial"/>
          <w:lang w:val="en-GB"/>
        </w:rPr>
        <w:t>– April/May 2013</w:t>
      </w:r>
    </w:p>
    <w:p w:rsidR="002B1D40" w:rsidRDefault="002B1D40" w:rsidP="002B1D40">
      <w:pPr>
        <w:pStyle w:val="Prrafodelista"/>
        <w:numPr>
          <w:ilvl w:val="0"/>
          <w:numId w:val="25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Start </w:t>
      </w:r>
      <w:r w:rsidR="00E60604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the implementation of IT systems –Summer 2013</w:t>
      </w:r>
    </w:p>
    <w:p w:rsidR="002B1D40" w:rsidRPr="002B1D40" w:rsidRDefault="002B1D40" w:rsidP="002B1D40">
      <w:pPr>
        <w:pStyle w:val="Prrafodelista"/>
        <w:numPr>
          <w:ilvl w:val="0"/>
          <w:numId w:val="25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Start </w:t>
      </w:r>
      <w:r w:rsidR="00E60604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proposing national regulation modification – Summer 2013.</w:t>
      </w:r>
    </w:p>
    <w:p w:rsidR="0010502B" w:rsidRDefault="00E82422" w:rsidP="00650D55">
      <w:r w:rsidRPr="00E82422">
        <w:rPr>
          <w:noProof/>
          <w:lang w:val="es-ES" w:eastAsia="es-ES"/>
        </w:rPr>
        <w:lastRenderedPageBreak/>
        <w:drawing>
          <wp:inline distT="0" distB="0" distL="0" distR="0">
            <wp:extent cx="5612130" cy="2521585"/>
            <wp:effectExtent l="19050" t="0" r="7620" b="0"/>
            <wp:docPr id="7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70706" cy="4030707"/>
                      <a:chOff x="0" y="2492896"/>
                      <a:chExt cx="8970706" cy="4030707"/>
                    </a:xfrm>
                  </a:grpSpPr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179512" y="2492896"/>
                        <a:ext cx="8791194" cy="383471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" name="6 CuadroTexto"/>
                      <a:cNvSpPr txBox="1"/>
                    </a:nvSpPr>
                    <a:spPr>
                      <a:xfrm>
                        <a:off x="611560" y="3645024"/>
                        <a:ext cx="2088232" cy="2880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dirty="0" smtClean="0"/>
                            <a:t>CAM Roadmap design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2699792" y="4077072"/>
                        <a:ext cx="3024336" cy="4616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dirty="0" smtClean="0"/>
                            <a:t>Changes on national rules allowing auctions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9" name="8 CuadroTexto"/>
                      <a:cNvSpPr txBox="1"/>
                    </a:nvSpPr>
                    <a:spPr>
                      <a:xfrm>
                        <a:off x="3131840" y="4725145"/>
                        <a:ext cx="2592288" cy="4616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smtClean="0"/>
                            <a:t>Decisión on IT, IT specifiations, functionalities</a:t>
                          </a:r>
                          <a:endParaRPr lang="en-US" sz="1200" b="1"/>
                        </a:p>
                      </a:txBody>
                      <a:useSpRect/>
                    </a:txSp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5148064" y="5301208"/>
                        <a:ext cx="2016224" cy="2769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smtClean="0"/>
                            <a:t>Testing</a:t>
                          </a:r>
                          <a:endParaRPr lang="en-US" sz="1200" b="1"/>
                        </a:p>
                      </a:txBody>
                      <a:useSpRect/>
                    </a:txSp>
                  </a:sp>
                  <a:sp>
                    <a:nvSpPr>
                      <a:cNvPr id="13" name="12 Lágrima"/>
                      <a:cNvSpPr/>
                    </a:nvSpPr>
                    <a:spPr>
                      <a:xfrm>
                        <a:off x="0" y="4005064"/>
                        <a:ext cx="1944216" cy="1152128"/>
                      </a:xfrm>
                      <a:prstGeom prst="teardrop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 smtClean="0">
                              <a:solidFill>
                                <a:schemeClr val="tx1"/>
                              </a:solidFill>
                            </a:rPr>
                            <a:t>Stakeholders involvement</a:t>
                          </a:r>
                          <a:endParaRPr lang="en-US" sz="14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13 CuadroTexto"/>
                      <a:cNvSpPr txBox="1"/>
                    </a:nvSpPr>
                    <a:spPr>
                      <a:xfrm>
                        <a:off x="6012160" y="5877272"/>
                        <a:ext cx="1224136" cy="64633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dirty="0" smtClean="0"/>
                            <a:t>Users information and formation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15" name="14 Estrella de 5 puntas"/>
                      <a:cNvSpPr/>
                    </a:nvSpPr>
                    <a:spPr>
                      <a:xfrm>
                        <a:off x="7308304" y="3933056"/>
                        <a:ext cx="432048" cy="432048"/>
                      </a:xfrm>
                      <a:prstGeom prst="star5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F1163" w:rsidRDefault="00EF1163" w:rsidP="00EA4BBA">
      <w:pPr>
        <w:spacing w:before="0" w:after="0" w:line="360" w:lineRule="auto"/>
        <w:rPr>
          <w:rFonts w:ascii="Arial" w:hAnsi="Arial" w:cs="Arial"/>
        </w:rPr>
      </w:pPr>
    </w:p>
    <w:p w:rsidR="00C86FCB" w:rsidRDefault="00C86FCB" w:rsidP="00EA4BBA">
      <w:pPr>
        <w:spacing w:before="0" w:after="0" w:line="360" w:lineRule="auto"/>
        <w:rPr>
          <w:rFonts w:ascii="Arial" w:hAnsi="Arial" w:cs="Arial"/>
        </w:rPr>
      </w:pPr>
    </w:p>
    <w:sectPr w:rsidR="00C86FCB" w:rsidSect="00647A27">
      <w:headerReference w:type="default" r:id="rId15"/>
      <w:footerReference w:type="default" r:id="rId16"/>
      <w:headerReference w:type="first" r:id="rId17"/>
      <w:pgSz w:w="11906" w:h="16838" w:code="9"/>
      <w:pgMar w:top="2127" w:right="851" w:bottom="851" w:left="1418" w:header="567" w:footer="39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34" w:rsidRDefault="00675A34">
      <w:r>
        <w:separator/>
      </w:r>
    </w:p>
  </w:endnote>
  <w:endnote w:type="continuationSeparator" w:id="0">
    <w:p w:rsidR="00675A34" w:rsidRDefault="0067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2" w:rsidRPr="00FB5E50" w:rsidRDefault="00D83142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 xml:space="preserve">South GRI </w:t>
    </w:r>
    <w:r w:rsidRPr="005B67BA">
      <w:rPr>
        <w:rFonts w:cs="Arial"/>
        <w:b/>
      </w:rPr>
      <w:t>Draft</w:t>
    </w:r>
    <w:r>
      <w:rPr>
        <w:rFonts w:cs="Arial"/>
      </w:rPr>
      <w:t xml:space="preserve"> Roadmap</w:t>
    </w:r>
    <w:r w:rsidRPr="005F1C04">
      <w:rPr>
        <w:rFonts w:cs="Arial"/>
      </w:rPr>
      <w:t xml:space="preserve"> </w:t>
    </w:r>
    <w:r>
      <w:rPr>
        <w:rFonts w:cs="Arial"/>
      </w:rPr>
      <w:t>on CAM</w:t>
    </w:r>
    <w:r w:rsidR="009962BD">
      <w:rPr>
        <w:rFonts w:cs="Arial"/>
      </w:rPr>
      <w:tab/>
    </w:r>
    <w:r w:rsidR="004A3D9A" w:rsidRPr="009962BD">
      <w:rPr>
        <w:rFonts w:cs="Arial"/>
      </w:rPr>
      <w:fldChar w:fldCharType="begin"/>
    </w:r>
    <w:r w:rsidR="009962BD" w:rsidRPr="009962BD">
      <w:rPr>
        <w:rFonts w:cs="Arial"/>
      </w:rPr>
      <w:instrText xml:space="preserve"> PAGE   \* MERGEFORMAT </w:instrText>
    </w:r>
    <w:r w:rsidR="004A3D9A" w:rsidRPr="009962BD">
      <w:rPr>
        <w:rFonts w:cs="Arial"/>
      </w:rPr>
      <w:fldChar w:fldCharType="separate"/>
    </w:r>
    <w:r w:rsidR="009E1F50">
      <w:rPr>
        <w:rFonts w:cs="Arial"/>
        <w:noProof/>
      </w:rPr>
      <w:t>9</w:t>
    </w:r>
    <w:r w:rsidR="004A3D9A" w:rsidRPr="009962BD">
      <w:rPr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34" w:rsidRDefault="00675A34">
      <w:r>
        <w:separator/>
      </w:r>
    </w:p>
  </w:footnote>
  <w:footnote w:type="continuationSeparator" w:id="0">
    <w:p w:rsidR="00675A34" w:rsidRDefault="0067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BD" w:rsidRDefault="009962BD">
    <w:pPr>
      <w:pStyle w:val="Encabezado"/>
      <w:jc w:val="center"/>
    </w:pPr>
  </w:p>
  <w:p w:rsidR="00D83142" w:rsidRDefault="00D83142" w:rsidP="00647A27">
    <w:pPr>
      <w:pStyle w:val="Encabezado"/>
      <w:tabs>
        <w:tab w:val="clear" w:pos="4252"/>
        <w:tab w:val="clear" w:pos="8504"/>
        <w:tab w:val="right" w:pos="9637"/>
      </w:tabs>
      <w:ind w:left="-8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2" w:rsidRDefault="00D83142" w:rsidP="001711C9">
    <w:pPr>
      <w:pStyle w:val="Encabezado"/>
    </w:pPr>
    <w:r>
      <w:t xml:space="preserve">                                                                 </w:t>
    </w:r>
    <w:r w:rsidRPr="001711C9">
      <w:rPr>
        <w:noProof/>
        <w:lang w:val="es-ES" w:eastAsia="es-ES"/>
      </w:rPr>
      <w:drawing>
        <wp:inline distT="0" distB="0" distL="0" distR="0">
          <wp:extent cx="1562100" cy="714991"/>
          <wp:effectExtent l="19050" t="0" r="0" b="0"/>
          <wp:docPr id="2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4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50.25pt" o:bullet="t">
        <v:imagedata r:id="rId1" o:title="art66"/>
      </v:shape>
    </w:pict>
  </w:numPicBullet>
  <w:abstractNum w:abstractNumId="0">
    <w:nsid w:val="00351E64"/>
    <w:multiLevelType w:val="hybridMultilevel"/>
    <w:tmpl w:val="4014AAB0"/>
    <w:lvl w:ilvl="0" w:tplc="BEB0F3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3688">
      <w:start w:val="2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E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D0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D9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484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237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034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4D4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831"/>
    <w:multiLevelType w:val="hybridMultilevel"/>
    <w:tmpl w:val="E5BE393E"/>
    <w:lvl w:ilvl="0" w:tplc="06149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F13"/>
    <w:multiLevelType w:val="hybridMultilevel"/>
    <w:tmpl w:val="C5BAF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7CB9"/>
    <w:multiLevelType w:val="hybridMultilevel"/>
    <w:tmpl w:val="25E8AC26"/>
    <w:lvl w:ilvl="0" w:tplc="B5808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04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4E090">
      <w:start w:val="1244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CE9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684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2C2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29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C2F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C3E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8D3197"/>
    <w:multiLevelType w:val="hybridMultilevel"/>
    <w:tmpl w:val="6A165930"/>
    <w:lvl w:ilvl="0" w:tplc="06149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61C8"/>
    <w:multiLevelType w:val="hybridMultilevel"/>
    <w:tmpl w:val="EA5688EE"/>
    <w:lvl w:ilvl="0" w:tplc="06149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31FA"/>
    <w:multiLevelType w:val="hybridMultilevel"/>
    <w:tmpl w:val="AB7C5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E36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9A1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D4490C"/>
    <w:multiLevelType w:val="hybridMultilevel"/>
    <w:tmpl w:val="10BEB3E6"/>
    <w:lvl w:ilvl="0" w:tplc="3536DA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E3467"/>
    <w:multiLevelType w:val="hybridMultilevel"/>
    <w:tmpl w:val="3C38B8FC"/>
    <w:lvl w:ilvl="0" w:tplc="06149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26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497BE0"/>
    <w:multiLevelType w:val="hybridMultilevel"/>
    <w:tmpl w:val="3BD00218"/>
    <w:lvl w:ilvl="0" w:tplc="C52E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F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643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27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4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2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1D5211"/>
    <w:multiLevelType w:val="hybridMultilevel"/>
    <w:tmpl w:val="233AC44C"/>
    <w:lvl w:ilvl="0" w:tplc="39583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AB9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6A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872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85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EB6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04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AD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A8E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42155"/>
    <w:multiLevelType w:val="hybridMultilevel"/>
    <w:tmpl w:val="F6D85166"/>
    <w:lvl w:ilvl="0" w:tplc="1430B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86F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41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8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85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0D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49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E5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8D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B48CB"/>
    <w:multiLevelType w:val="hybridMultilevel"/>
    <w:tmpl w:val="B35C6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564AC"/>
    <w:multiLevelType w:val="hybridMultilevel"/>
    <w:tmpl w:val="E9503668"/>
    <w:lvl w:ilvl="0" w:tplc="55563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4229E"/>
    <w:multiLevelType w:val="hybridMultilevel"/>
    <w:tmpl w:val="8576971E"/>
    <w:lvl w:ilvl="0" w:tplc="EA4C0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4A5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01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81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B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CD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6B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C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E9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2546E"/>
    <w:multiLevelType w:val="hybridMultilevel"/>
    <w:tmpl w:val="810C2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9E3984"/>
    <w:multiLevelType w:val="hybridMultilevel"/>
    <w:tmpl w:val="682E114C"/>
    <w:lvl w:ilvl="0" w:tplc="F9666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49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A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F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A6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C26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7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08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60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34101"/>
    <w:multiLevelType w:val="hybridMultilevel"/>
    <w:tmpl w:val="121E67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A86B27"/>
    <w:multiLevelType w:val="multilevel"/>
    <w:tmpl w:val="CF3A7FD8"/>
    <w:lvl w:ilvl="0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6D22FC9"/>
    <w:multiLevelType w:val="hybridMultilevel"/>
    <w:tmpl w:val="C6B241EA"/>
    <w:lvl w:ilvl="0" w:tplc="06149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D7A29"/>
    <w:multiLevelType w:val="hybridMultilevel"/>
    <w:tmpl w:val="B8A65E0C"/>
    <w:lvl w:ilvl="0" w:tplc="490E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2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8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A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A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016AD5"/>
    <w:multiLevelType w:val="hybridMultilevel"/>
    <w:tmpl w:val="72860D34"/>
    <w:lvl w:ilvl="0" w:tplc="06149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2"/>
  </w:num>
  <w:num w:numId="5">
    <w:abstractNumId w:val="17"/>
  </w:num>
  <w:num w:numId="6">
    <w:abstractNumId w:val="14"/>
  </w:num>
  <w:num w:numId="7">
    <w:abstractNumId w:val="23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18"/>
  </w:num>
  <w:num w:numId="16">
    <w:abstractNumId w:val="1"/>
  </w:num>
  <w:num w:numId="17">
    <w:abstractNumId w:val="5"/>
  </w:num>
  <w:num w:numId="18">
    <w:abstractNumId w:val="24"/>
  </w:num>
  <w:num w:numId="19">
    <w:abstractNumId w:val="10"/>
  </w:num>
  <w:num w:numId="20">
    <w:abstractNumId w:val="3"/>
  </w:num>
  <w:num w:numId="21">
    <w:abstractNumId w:val="4"/>
  </w:num>
  <w:num w:numId="22">
    <w:abstractNumId w:val="22"/>
  </w:num>
  <w:num w:numId="23">
    <w:abstractNumId w:val="16"/>
  </w:num>
  <w:num w:numId="24">
    <w:abstractNumId w:val="20"/>
  </w:num>
  <w:num w:numId="25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6072"/>
    <w:rsid w:val="000120F2"/>
    <w:rsid w:val="00012B57"/>
    <w:rsid w:val="00013127"/>
    <w:rsid w:val="0001591F"/>
    <w:rsid w:val="000165BF"/>
    <w:rsid w:val="000174DD"/>
    <w:rsid w:val="00020009"/>
    <w:rsid w:val="000239C5"/>
    <w:rsid w:val="00030935"/>
    <w:rsid w:val="00033875"/>
    <w:rsid w:val="00034333"/>
    <w:rsid w:val="00041523"/>
    <w:rsid w:val="00042748"/>
    <w:rsid w:val="000450C3"/>
    <w:rsid w:val="0004755E"/>
    <w:rsid w:val="000527C4"/>
    <w:rsid w:val="00052B84"/>
    <w:rsid w:val="0006444C"/>
    <w:rsid w:val="00065A21"/>
    <w:rsid w:val="0007131C"/>
    <w:rsid w:val="000738C5"/>
    <w:rsid w:val="000855E3"/>
    <w:rsid w:val="00086582"/>
    <w:rsid w:val="00093E87"/>
    <w:rsid w:val="00094745"/>
    <w:rsid w:val="00096FB3"/>
    <w:rsid w:val="00097A46"/>
    <w:rsid w:val="000A0F41"/>
    <w:rsid w:val="000A1513"/>
    <w:rsid w:val="000A1B62"/>
    <w:rsid w:val="000B0114"/>
    <w:rsid w:val="000B04A9"/>
    <w:rsid w:val="000B06BD"/>
    <w:rsid w:val="000B1EEE"/>
    <w:rsid w:val="000B28C7"/>
    <w:rsid w:val="000B6741"/>
    <w:rsid w:val="000C40D1"/>
    <w:rsid w:val="000C7E25"/>
    <w:rsid w:val="000D179D"/>
    <w:rsid w:val="000E2230"/>
    <w:rsid w:val="000E2385"/>
    <w:rsid w:val="000E468A"/>
    <w:rsid w:val="000F172D"/>
    <w:rsid w:val="000F3060"/>
    <w:rsid w:val="000F3C4C"/>
    <w:rsid w:val="000F6573"/>
    <w:rsid w:val="00100429"/>
    <w:rsid w:val="00101385"/>
    <w:rsid w:val="0010502B"/>
    <w:rsid w:val="00107B1E"/>
    <w:rsid w:val="00112906"/>
    <w:rsid w:val="001163CA"/>
    <w:rsid w:val="00117407"/>
    <w:rsid w:val="00117E7C"/>
    <w:rsid w:val="00120641"/>
    <w:rsid w:val="001232C2"/>
    <w:rsid w:val="00124758"/>
    <w:rsid w:val="00124AE3"/>
    <w:rsid w:val="001271D1"/>
    <w:rsid w:val="00130084"/>
    <w:rsid w:val="00130A6C"/>
    <w:rsid w:val="001349F1"/>
    <w:rsid w:val="00134BDF"/>
    <w:rsid w:val="00135DBE"/>
    <w:rsid w:val="00143E8F"/>
    <w:rsid w:val="001459DD"/>
    <w:rsid w:val="001468EA"/>
    <w:rsid w:val="00146FD5"/>
    <w:rsid w:val="001501DC"/>
    <w:rsid w:val="001524C2"/>
    <w:rsid w:val="00152CF2"/>
    <w:rsid w:val="001539CC"/>
    <w:rsid w:val="0016199E"/>
    <w:rsid w:val="0016725C"/>
    <w:rsid w:val="001675FB"/>
    <w:rsid w:val="001711C9"/>
    <w:rsid w:val="0017206F"/>
    <w:rsid w:val="00172620"/>
    <w:rsid w:val="00172D17"/>
    <w:rsid w:val="00173844"/>
    <w:rsid w:val="001741EC"/>
    <w:rsid w:val="0018055A"/>
    <w:rsid w:val="00184A32"/>
    <w:rsid w:val="0018612D"/>
    <w:rsid w:val="00187329"/>
    <w:rsid w:val="001A3E34"/>
    <w:rsid w:val="001A63B6"/>
    <w:rsid w:val="001B1856"/>
    <w:rsid w:val="001B29CD"/>
    <w:rsid w:val="001B2A12"/>
    <w:rsid w:val="001B2F0F"/>
    <w:rsid w:val="001B351E"/>
    <w:rsid w:val="001C6192"/>
    <w:rsid w:val="001C7D94"/>
    <w:rsid w:val="001D0F1E"/>
    <w:rsid w:val="001D1C18"/>
    <w:rsid w:val="001D4BF0"/>
    <w:rsid w:val="001D4CEE"/>
    <w:rsid w:val="001E682B"/>
    <w:rsid w:val="001F2600"/>
    <w:rsid w:val="001F3C24"/>
    <w:rsid w:val="001F4AE8"/>
    <w:rsid w:val="00200089"/>
    <w:rsid w:val="002039CC"/>
    <w:rsid w:val="00206440"/>
    <w:rsid w:val="00222056"/>
    <w:rsid w:val="0023282C"/>
    <w:rsid w:val="00234CC3"/>
    <w:rsid w:val="00240EF8"/>
    <w:rsid w:val="00242293"/>
    <w:rsid w:val="00242F1F"/>
    <w:rsid w:val="0025401D"/>
    <w:rsid w:val="002558F4"/>
    <w:rsid w:val="0026000F"/>
    <w:rsid w:val="002647F0"/>
    <w:rsid w:val="00264B2A"/>
    <w:rsid w:val="002823C4"/>
    <w:rsid w:val="00285AD2"/>
    <w:rsid w:val="00286E05"/>
    <w:rsid w:val="00292773"/>
    <w:rsid w:val="002969BB"/>
    <w:rsid w:val="002A03AC"/>
    <w:rsid w:val="002A37D1"/>
    <w:rsid w:val="002A540A"/>
    <w:rsid w:val="002A5A53"/>
    <w:rsid w:val="002A5E18"/>
    <w:rsid w:val="002B1D40"/>
    <w:rsid w:val="002B613A"/>
    <w:rsid w:val="002B793F"/>
    <w:rsid w:val="002D1F9F"/>
    <w:rsid w:val="002D254D"/>
    <w:rsid w:val="002F07BC"/>
    <w:rsid w:val="002F6164"/>
    <w:rsid w:val="003034B6"/>
    <w:rsid w:val="003057CB"/>
    <w:rsid w:val="003071AA"/>
    <w:rsid w:val="00312460"/>
    <w:rsid w:val="00312D13"/>
    <w:rsid w:val="003148BF"/>
    <w:rsid w:val="00314956"/>
    <w:rsid w:val="00315FAA"/>
    <w:rsid w:val="0032345E"/>
    <w:rsid w:val="00333101"/>
    <w:rsid w:val="00336FA4"/>
    <w:rsid w:val="003418D2"/>
    <w:rsid w:val="003438E3"/>
    <w:rsid w:val="0034414A"/>
    <w:rsid w:val="00356FC7"/>
    <w:rsid w:val="003617A7"/>
    <w:rsid w:val="00364766"/>
    <w:rsid w:val="0036536E"/>
    <w:rsid w:val="003661B1"/>
    <w:rsid w:val="00367985"/>
    <w:rsid w:val="00367F0B"/>
    <w:rsid w:val="00383D19"/>
    <w:rsid w:val="003850F5"/>
    <w:rsid w:val="00385CE9"/>
    <w:rsid w:val="00395AAA"/>
    <w:rsid w:val="00397375"/>
    <w:rsid w:val="003A1101"/>
    <w:rsid w:val="003A32E8"/>
    <w:rsid w:val="003A7821"/>
    <w:rsid w:val="003B0799"/>
    <w:rsid w:val="003B2097"/>
    <w:rsid w:val="003C2106"/>
    <w:rsid w:val="003C23BD"/>
    <w:rsid w:val="003C2ABD"/>
    <w:rsid w:val="003C5503"/>
    <w:rsid w:val="003D4442"/>
    <w:rsid w:val="003D7E68"/>
    <w:rsid w:val="003D7F4A"/>
    <w:rsid w:val="003E6A36"/>
    <w:rsid w:val="003E6C84"/>
    <w:rsid w:val="003F34F1"/>
    <w:rsid w:val="003F5978"/>
    <w:rsid w:val="003F6721"/>
    <w:rsid w:val="00400C2F"/>
    <w:rsid w:val="00403FAC"/>
    <w:rsid w:val="00404D54"/>
    <w:rsid w:val="0040557D"/>
    <w:rsid w:val="00405BB9"/>
    <w:rsid w:val="00423282"/>
    <w:rsid w:val="00423B26"/>
    <w:rsid w:val="0043678F"/>
    <w:rsid w:val="00441FE3"/>
    <w:rsid w:val="00443000"/>
    <w:rsid w:val="00450555"/>
    <w:rsid w:val="00453160"/>
    <w:rsid w:val="00460DA7"/>
    <w:rsid w:val="00462C2D"/>
    <w:rsid w:val="0046455F"/>
    <w:rsid w:val="004656BD"/>
    <w:rsid w:val="00466CB4"/>
    <w:rsid w:val="00472B72"/>
    <w:rsid w:val="00474270"/>
    <w:rsid w:val="00475D53"/>
    <w:rsid w:val="00480026"/>
    <w:rsid w:val="0048107D"/>
    <w:rsid w:val="004A3D9A"/>
    <w:rsid w:val="004A4393"/>
    <w:rsid w:val="004A49C8"/>
    <w:rsid w:val="004A5D7D"/>
    <w:rsid w:val="004A7B1B"/>
    <w:rsid w:val="004B1D1C"/>
    <w:rsid w:val="004B31E9"/>
    <w:rsid w:val="004B68E9"/>
    <w:rsid w:val="004B6CFB"/>
    <w:rsid w:val="004B75D2"/>
    <w:rsid w:val="004B7BC6"/>
    <w:rsid w:val="004C1DF7"/>
    <w:rsid w:val="004C58B5"/>
    <w:rsid w:val="004D3E31"/>
    <w:rsid w:val="004D7F95"/>
    <w:rsid w:val="004E26FD"/>
    <w:rsid w:val="004E27F4"/>
    <w:rsid w:val="004E53E9"/>
    <w:rsid w:val="004E550F"/>
    <w:rsid w:val="004F0F45"/>
    <w:rsid w:val="004F5479"/>
    <w:rsid w:val="004F6097"/>
    <w:rsid w:val="004F7864"/>
    <w:rsid w:val="005014D3"/>
    <w:rsid w:val="00503AB9"/>
    <w:rsid w:val="00507D9F"/>
    <w:rsid w:val="00514262"/>
    <w:rsid w:val="00531D0A"/>
    <w:rsid w:val="00543A6D"/>
    <w:rsid w:val="0054426F"/>
    <w:rsid w:val="00547877"/>
    <w:rsid w:val="00552022"/>
    <w:rsid w:val="00552301"/>
    <w:rsid w:val="00561583"/>
    <w:rsid w:val="00563A20"/>
    <w:rsid w:val="00564B9F"/>
    <w:rsid w:val="005729B2"/>
    <w:rsid w:val="00573DF3"/>
    <w:rsid w:val="00577676"/>
    <w:rsid w:val="005823EB"/>
    <w:rsid w:val="00586535"/>
    <w:rsid w:val="00586966"/>
    <w:rsid w:val="00590CE5"/>
    <w:rsid w:val="00595D78"/>
    <w:rsid w:val="005A68B6"/>
    <w:rsid w:val="005B26E0"/>
    <w:rsid w:val="005B441E"/>
    <w:rsid w:val="005B67BA"/>
    <w:rsid w:val="005C2616"/>
    <w:rsid w:val="005C43C3"/>
    <w:rsid w:val="005C534A"/>
    <w:rsid w:val="005D1D37"/>
    <w:rsid w:val="005D2DA4"/>
    <w:rsid w:val="005D4787"/>
    <w:rsid w:val="005D66AF"/>
    <w:rsid w:val="005E3C0F"/>
    <w:rsid w:val="005E612A"/>
    <w:rsid w:val="005E70C0"/>
    <w:rsid w:val="005E78E4"/>
    <w:rsid w:val="005F1C04"/>
    <w:rsid w:val="005F4A03"/>
    <w:rsid w:val="005F7FFA"/>
    <w:rsid w:val="00600942"/>
    <w:rsid w:val="0060101B"/>
    <w:rsid w:val="00611775"/>
    <w:rsid w:val="00614DD0"/>
    <w:rsid w:val="006250A6"/>
    <w:rsid w:val="00627DF8"/>
    <w:rsid w:val="00630925"/>
    <w:rsid w:val="006352F9"/>
    <w:rsid w:val="00635965"/>
    <w:rsid w:val="0063684B"/>
    <w:rsid w:val="00643F39"/>
    <w:rsid w:val="00647A27"/>
    <w:rsid w:val="00647A91"/>
    <w:rsid w:val="00650D55"/>
    <w:rsid w:val="0065137A"/>
    <w:rsid w:val="00652D54"/>
    <w:rsid w:val="006544ED"/>
    <w:rsid w:val="00656DAE"/>
    <w:rsid w:val="00656F8F"/>
    <w:rsid w:val="00662754"/>
    <w:rsid w:val="00662E11"/>
    <w:rsid w:val="00666AFB"/>
    <w:rsid w:val="00667942"/>
    <w:rsid w:val="006725AD"/>
    <w:rsid w:val="00675A34"/>
    <w:rsid w:val="00676690"/>
    <w:rsid w:val="00677086"/>
    <w:rsid w:val="00682AA2"/>
    <w:rsid w:val="00684949"/>
    <w:rsid w:val="006866A5"/>
    <w:rsid w:val="0068707B"/>
    <w:rsid w:val="0068711A"/>
    <w:rsid w:val="00692571"/>
    <w:rsid w:val="00692AF4"/>
    <w:rsid w:val="006955EE"/>
    <w:rsid w:val="006969E6"/>
    <w:rsid w:val="00697ABA"/>
    <w:rsid w:val="006A105A"/>
    <w:rsid w:val="006A6C13"/>
    <w:rsid w:val="006A6C50"/>
    <w:rsid w:val="006B211B"/>
    <w:rsid w:val="006B2C8D"/>
    <w:rsid w:val="006B5422"/>
    <w:rsid w:val="006B5D0E"/>
    <w:rsid w:val="006B5EE5"/>
    <w:rsid w:val="006C02D0"/>
    <w:rsid w:val="006C1D9B"/>
    <w:rsid w:val="006C7140"/>
    <w:rsid w:val="006D52A5"/>
    <w:rsid w:val="006D6EA6"/>
    <w:rsid w:val="006E01F9"/>
    <w:rsid w:val="006E0311"/>
    <w:rsid w:val="006E227C"/>
    <w:rsid w:val="006E5F18"/>
    <w:rsid w:val="006E62C9"/>
    <w:rsid w:val="006E7516"/>
    <w:rsid w:val="006F1CA6"/>
    <w:rsid w:val="006F2EC8"/>
    <w:rsid w:val="006F4B54"/>
    <w:rsid w:val="00703301"/>
    <w:rsid w:val="00710533"/>
    <w:rsid w:val="007120CD"/>
    <w:rsid w:val="00712BC0"/>
    <w:rsid w:val="00713BC3"/>
    <w:rsid w:val="007142FA"/>
    <w:rsid w:val="007149E4"/>
    <w:rsid w:val="007268C3"/>
    <w:rsid w:val="007303B9"/>
    <w:rsid w:val="00733898"/>
    <w:rsid w:val="0073467E"/>
    <w:rsid w:val="00735D43"/>
    <w:rsid w:val="0075170B"/>
    <w:rsid w:val="007519CC"/>
    <w:rsid w:val="00754E0B"/>
    <w:rsid w:val="007576CF"/>
    <w:rsid w:val="0076369A"/>
    <w:rsid w:val="007706F1"/>
    <w:rsid w:val="00786AA1"/>
    <w:rsid w:val="00794133"/>
    <w:rsid w:val="007979E5"/>
    <w:rsid w:val="007A1518"/>
    <w:rsid w:val="007A2892"/>
    <w:rsid w:val="007A30D1"/>
    <w:rsid w:val="007A52B1"/>
    <w:rsid w:val="007A7B33"/>
    <w:rsid w:val="007C10C5"/>
    <w:rsid w:val="007C6F5D"/>
    <w:rsid w:val="007D1F2E"/>
    <w:rsid w:val="007D50EB"/>
    <w:rsid w:val="007D5B41"/>
    <w:rsid w:val="007D6954"/>
    <w:rsid w:val="007D7E9B"/>
    <w:rsid w:val="007E087B"/>
    <w:rsid w:val="007E2A3D"/>
    <w:rsid w:val="007F35A9"/>
    <w:rsid w:val="007F40C8"/>
    <w:rsid w:val="0080256B"/>
    <w:rsid w:val="008064A1"/>
    <w:rsid w:val="00811814"/>
    <w:rsid w:val="00812386"/>
    <w:rsid w:val="00812487"/>
    <w:rsid w:val="00814488"/>
    <w:rsid w:val="00815BBE"/>
    <w:rsid w:val="00815CDA"/>
    <w:rsid w:val="00820144"/>
    <w:rsid w:val="00822DDD"/>
    <w:rsid w:val="008240EB"/>
    <w:rsid w:val="008275C8"/>
    <w:rsid w:val="00830F37"/>
    <w:rsid w:val="00840D2B"/>
    <w:rsid w:val="00846252"/>
    <w:rsid w:val="00846409"/>
    <w:rsid w:val="00850BAC"/>
    <w:rsid w:val="00862950"/>
    <w:rsid w:val="00862AF8"/>
    <w:rsid w:val="0086375F"/>
    <w:rsid w:val="008660FA"/>
    <w:rsid w:val="00870C6C"/>
    <w:rsid w:val="008765A0"/>
    <w:rsid w:val="00876B44"/>
    <w:rsid w:val="00881D54"/>
    <w:rsid w:val="00884BF5"/>
    <w:rsid w:val="00890F19"/>
    <w:rsid w:val="008970EC"/>
    <w:rsid w:val="008A0FE9"/>
    <w:rsid w:val="008A171E"/>
    <w:rsid w:val="008A2B29"/>
    <w:rsid w:val="008A3BFC"/>
    <w:rsid w:val="008A7EC9"/>
    <w:rsid w:val="008B109F"/>
    <w:rsid w:val="008B13EF"/>
    <w:rsid w:val="008B16C1"/>
    <w:rsid w:val="008B2471"/>
    <w:rsid w:val="008C08E6"/>
    <w:rsid w:val="008C719A"/>
    <w:rsid w:val="008D537B"/>
    <w:rsid w:val="008D650C"/>
    <w:rsid w:val="008D6BCB"/>
    <w:rsid w:val="008E0487"/>
    <w:rsid w:val="008E58DF"/>
    <w:rsid w:val="008E64EA"/>
    <w:rsid w:val="008E656D"/>
    <w:rsid w:val="008E7D07"/>
    <w:rsid w:val="008F0787"/>
    <w:rsid w:val="008F386A"/>
    <w:rsid w:val="008F4A1D"/>
    <w:rsid w:val="008F4D37"/>
    <w:rsid w:val="008F7911"/>
    <w:rsid w:val="009007A5"/>
    <w:rsid w:val="009029D4"/>
    <w:rsid w:val="0090339E"/>
    <w:rsid w:val="009049C2"/>
    <w:rsid w:val="00905F56"/>
    <w:rsid w:val="00917304"/>
    <w:rsid w:val="009173AA"/>
    <w:rsid w:val="00926B96"/>
    <w:rsid w:val="00935031"/>
    <w:rsid w:val="009375B5"/>
    <w:rsid w:val="00947267"/>
    <w:rsid w:val="0094729F"/>
    <w:rsid w:val="00947370"/>
    <w:rsid w:val="009536B7"/>
    <w:rsid w:val="00955A6A"/>
    <w:rsid w:val="00961434"/>
    <w:rsid w:val="009624E9"/>
    <w:rsid w:val="009701E8"/>
    <w:rsid w:val="00971C79"/>
    <w:rsid w:val="00972012"/>
    <w:rsid w:val="00976D13"/>
    <w:rsid w:val="00980201"/>
    <w:rsid w:val="00981789"/>
    <w:rsid w:val="00982E5C"/>
    <w:rsid w:val="00983F03"/>
    <w:rsid w:val="009900F2"/>
    <w:rsid w:val="00991A70"/>
    <w:rsid w:val="009962BD"/>
    <w:rsid w:val="00997D08"/>
    <w:rsid w:val="00997D6F"/>
    <w:rsid w:val="00997E73"/>
    <w:rsid w:val="009A4931"/>
    <w:rsid w:val="009A5989"/>
    <w:rsid w:val="009B370C"/>
    <w:rsid w:val="009B4EFE"/>
    <w:rsid w:val="009C2BEC"/>
    <w:rsid w:val="009C3953"/>
    <w:rsid w:val="009C5E64"/>
    <w:rsid w:val="009C6F06"/>
    <w:rsid w:val="009C75A6"/>
    <w:rsid w:val="009D2BA9"/>
    <w:rsid w:val="009D350A"/>
    <w:rsid w:val="009E0C2B"/>
    <w:rsid w:val="009E0E1F"/>
    <w:rsid w:val="009E1F50"/>
    <w:rsid w:val="00A001D8"/>
    <w:rsid w:val="00A17F68"/>
    <w:rsid w:val="00A23722"/>
    <w:rsid w:val="00A240AC"/>
    <w:rsid w:val="00A3689A"/>
    <w:rsid w:val="00A45490"/>
    <w:rsid w:val="00A46D51"/>
    <w:rsid w:val="00A47A47"/>
    <w:rsid w:val="00A53E06"/>
    <w:rsid w:val="00A57FD9"/>
    <w:rsid w:val="00A64382"/>
    <w:rsid w:val="00A66930"/>
    <w:rsid w:val="00A74E6B"/>
    <w:rsid w:val="00A83C4B"/>
    <w:rsid w:val="00A84B49"/>
    <w:rsid w:val="00A86DB6"/>
    <w:rsid w:val="00A9321E"/>
    <w:rsid w:val="00A975A4"/>
    <w:rsid w:val="00AA1387"/>
    <w:rsid w:val="00AB0D59"/>
    <w:rsid w:val="00AB2F3E"/>
    <w:rsid w:val="00AB3ABF"/>
    <w:rsid w:val="00AB561E"/>
    <w:rsid w:val="00AB66D2"/>
    <w:rsid w:val="00AB6C00"/>
    <w:rsid w:val="00AC24DB"/>
    <w:rsid w:val="00AC5B50"/>
    <w:rsid w:val="00AC5D07"/>
    <w:rsid w:val="00AD5267"/>
    <w:rsid w:val="00AD74A4"/>
    <w:rsid w:val="00AE1742"/>
    <w:rsid w:val="00AF15C0"/>
    <w:rsid w:val="00AF33BE"/>
    <w:rsid w:val="00AF5424"/>
    <w:rsid w:val="00AF572E"/>
    <w:rsid w:val="00B0198F"/>
    <w:rsid w:val="00B1225A"/>
    <w:rsid w:val="00B129F4"/>
    <w:rsid w:val="00B1418E"/>
    <w:rsid w:val="00B20FA2"/>
    <w:rsid w:val="00B245D5"/>
    <w:rsid w:val="00B3005D"/>
    <w:rsid w:val="00B31643"/>
    <w:rsid w:val="00B41C7E"/>
    <w:rsid w:val="00B4243D"/>
    <w:rsid w:val="00B532E8"/>
    <w:rsid w:val="00B54BDC"/>
    <w:rsid w:val="00B56299"/>
    <w:rsid w:val="00B579BD"/>
    <w:rsid w:val="00B62265"/>
    <w:rsid w:val="00B64C46"/>
    <w:rsid w:val="00B71749"/>
    <w:rsid w:val="00B736DF"/>
    <w:rsid w:val="00B82DB3"/>
    <w:rsid w:val="00B85348"/>
    <w:rsid w:val="00B85857"/>
    <w:rsid w:val="00B866DC"/>
    <w:rsid w:val="00B95EC1"/>
    <w:rsid w:val="00B967AE"/>
    <w:rsid w:val="00BA0BC8"/>
    <w:rsid w:val="00BB1648"/>
    <w:rsid w:val="00BB6C7A"/>
    <w:rsid w:val="00BB7574"/>
    <w:rsid w:val="00BD0A33"/>
    <w:rsid w:val="00BD6CD6"/>
    <w:rsid w:val="00BD7810"/>
    <w:rsid w:val="00BE436E"/>
    <w:rsid w:val="00BE497D"/>
    <w:rsid w:val="00BF29A2"/>
    <w:rsid w:val="00C07CC4"/>
    <w:rsid w:val="00C13FE5"/>
    <w:rsid w:val="00C146A8"/>
    <w:rsid w:val="00C222A8"/>
    <w:rsid w:val="00C22B83"/>
    <w:rsid w:val="00C404B0"/>
    <w:rsid w:val="00C4182B"/>
    <w:rsid w:val="00C46328"/>
    <w:rsid w:val="00C51AD5"/>
    <w:rsid w:val="00C54279"/>
    <w:rsid w:val="00C552F9"/>
    <w:rsid w:val="00C555A2"/>
    <w:rsid w:val="00C60368"/>
    <w:rsid w:val="00C62438"/>
    <w:rsid w:val="00C64822"/>
    <w:rsid w:val="00C65629"/>
    <w:rsid w:val="00C665D5"/>
    <w:rsid w:val="00C734F9"/>
    <w:rsid w:val="00C761A6"/>
    <w:rsid w:val="00C83DFE"/>
    <w:rsid w:val="00C847E6"/>
    <w:rsid w:val="00C86FCB"/>
    <w:rsid w:val="00C940EE"/>
    <w:rsid w:val="00C94BBA"/>
    <w:rsid w:val="00CA2779"/>
    <w:rsid w:val="00CB077D"/>
    <w:rsid w:val="00CB08E9"/>
    <w:rsid w:val="00CB5901"/>
    <w:rsid w:val="00CD3ECC"/>
    <w:rsid w:val="00CD7D89"/>
    <w:rsid w:val="00CE4E15"/>
    <w:rsid w:val="00CF06D0"/>
    <w:rsid w:val="00CF14F9"/>
    <w:rsid w:val="00CF4793"/>
    <w:rsid w:val="00CF6341"/>
    <w:rsid w:val="00D00A96"/>
    <w:rsid w:val="00D01FF4"/>
    <w:rsid w:val="00D11F1A"/>
    <w:rsid w:val="00D12B42"/>
    <w:rsid w:val="00D13B47"/>
    <w:rsid w:val="00D15A23"/>
    <w:rsid w:val="00D16359"/>
    <w:rsid w:val="00D267E5"/>
    <w:rsid w:val="00D348EE"/>
    <w:rsid w:val="00D3793A"/>
    <w:rsid w:val="00D468EC"/>
    <w:rsid w:val="00D4743C"/>
    <w:rsid w:val="00D551FE"/>
    <w:rsid w:val="00D61FFF"/>
    <w:rsid w:val="00D63693"/>
    <w:rsid w:val="00D6479C"/>
    <w:rsid w:val="00D70DF8"/>
    <w:rsid w:val="00D72269"/>
    <w:rsid w:val="00D769D9"/>
    <w:rsid w:val="00D77760"/>
    <w:rsid w:val="00D83142"/>
    <w:rsid w:val="00D83AF7"/>
    <w:rsid w:val="00D86696"/>
    <w:rsid w:val="00D941B9"/>
    <w:rsid w:val="00D94990"/>
    <w:rsid w:val="00D972E3"/>
    <w:rsid w:val="00DA5842"/>
    <w:rsid w:val="00DB04CC"/>
    <w:rsid w:val="00DB0EF1"/>
    <w:rsid w:val="00DB1D4C"/>
    <w:rsid w:val="00DC12CE"/>
    <w:rsid w:val="00DC3968"/>
    <w:rsid w:val="00DC5765"/>
    <w:rsid w:val="00DD2402"/>
    <w:rsid w:val="00DD68F5"/>
    <w:rsid w:val="00DE2947"/>
    <w:rsid w:val="00DE310A"/>
    <w:rsid w:val="00DE4C23"/>
    <w:rsid w:val="00DF13EE"/>
    <w:rsid w:val="00DF2A1D"/>
    <w:rsid w:val="00E00D30"/>
    <w:rsid w:val="00E04209"/>
    <w:rsid w:val="00E05495"/>
    <w:rsid w:val="00E07648"/>
    <w:rsid w:val="00E11A44"/>
    <w:rsid w:val="00E15045"/>
    <w:rsid w:val="00E178CB"/>
    <w:rsid w:val="00E22E6C"/>
    <w:rsid w:val="00E25E2C"/>
    <w:rsid w:val="00E30AED"/>
    <w:rsid w:val="00E41217"/>
    <w:rsid w:val="00E46DD8"/>
    <w:rsid w:val="00E546EF"/>
    <w:rsid w:val="00E57C8D"/>
    <w:rsid w:val="00E60604"/>
    <w:rsid w:val="00E63A10"/>
    <w:rsid w:val="00E66883"/>
    <w:rsid w:val="00E73DE7"/>
    <w:rsid w:val="00E75C9E"/>
    <w:rsid w:val="00E769B3"/>
    <w:rsid w:val="00E81C55"/>
    <w:rsid w:val="00E82422"/>
    <w:rsid w:val="00E837C5"/>
    <w:rsid w:val="00E90A60"/>
    <w:rsid w:val="00E90F8E"/>
    <w:rsid w:val="00E9333F"/>
    <w:rsid w:val="00E9534B"/>
    <w:rsid w:val="00E96693"/>
    <w:rsid w:val="00EA060D"/>
    <w:rsid w:val="00EA4398"/>
    <w:rsid w:val="00EA49C6"/>
    <w:rsid w:val="00EA4BBA"/>
    <w:rsid w:val="00EA6C06"/>
    <w:rsid w:val="00EA7D9D"/>
    <w:rsid w:val="00EA7F9C"/>
    <w:rsid w:val="00EB131E"/>
    <w:rsid w:val="00EB7B10"/>
    <w:rsid w:val="00EC00D1"/>
    <w:rsid w:val="00EC2A55"/>
    <w:rsid w:val="00EC5812"/>
    <w:rsid w:val="00EC7DFD"/>
    <w:rsid w:val="00ED20D1"/>
    <w:rsid w:val="00ED2CAC"/>
    <w:rsid w:val="00ED747B"/>
    <w:rsid w:val="00ED7B0B"/>
    <w:rsid w:val="00EE1DDD"/>
    <w:rsid w:val="00EE25B9"/>
    <w:rsid w:val="00EE2CAB"/>
    <w:rsid w:val="00EE3BEE"/>
    <w:rsid w:val="00EE3DAB"/>
    <w:rsid w:val="00EF10F2"/>
    <w:rsid w:val="00EF1163"/>
    <w:rsid w:val="00EF1A8D"/>
    <w:rsid w:val="00F04365"/>
    <w:rsid w:val="00F046D5"/>
    <w:rsid w:val="00F04EFD"/>
    <w:rsid w:val="00F061C4"/>
    <w:rsid w:val="00F11857"/>
    <w:rsid w:val="00F2233C"/>
    <w:rsid w:val="00F25956"/>
    <w:rsid w:val="00F30BFB"/>
    <w:rsid w:val="00F31D18"/>
    <w:rsid w:val="00F324E6"/>
    <w:rsid w:val="00F36CF3"/>
    <w:rsid w:val="00F370E2"/>
    <w:rsid w:val="00F37818"/>
    <w:rsid w:val="00F37AD9"/>
    <w:rsid w:val="00F41DCA"/>
    <w:rsid w:val="00F463EE"/>
    <w:rsid w:val="00F464D9"/>
    <w:rsid w:val="00F52FC1"/>
    <w:rsid w:val="00F579EE"/>
    <w:rsid w:val="00F67E59"/>
    <w:rsid w:val="00F72F1C"/>
    <w:rsid w:val="00F80D8E"/>
    <w:rsid w:val="00F829E5"/>
    <w:rsid w:val="00F83C15"/>
    <w:rsid w:val="00F850D5"/>
    <w:rsid w:val="00F86375"/>
    <w:rsid w:val="00F86905"/>
    <w:rsid w:val="00F902B3"/>
    <w:rsid w:val="00F9167B"/>
    <w:rsid w:val="00F92E82"/>
    <w:rsid w:val="00F95510"/>
    <w:rsid w:val="00FA31BE"/>
    <w:rsid w:val="00FA6A89"/>
    <w:rsid w:val="00FA6ED9"/>
    <w:rsid w:val="00FA737C"/>
    <w:rsid w:val="00FB37BB"/>
    <w:rsid w:val="00FB40AC"/>
    <w:rsid w:val="00FB5E50"/>
    <w:rsid w:val="00FC1593"/>
    <w:rsid w:val="00FC307B"/>
    <w:rsid w:val="00FD198F"/>
    <w:rsid w:val="00FE2DC6"/>
    <w:rsid w:val="00FE5ACB"/>
    <w:rsid w:val="00FE5E45"/>
    <w:rsid w:val="00FE64AE"/>
    <w:rsid w:val="00FE69FD"/>
    <w:rsid w:val="00FE7145"/>
    <w:rsid w:val="00FF0B7C"/>
    <w:rsid w:val="00FF5851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before="240" w:after="200" w:line="276" w:lineRule="auto"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B6741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69BB"/>
    <w:rPr>
      <w:rFonts w:cs="Times New Roman"/>
      <w:lang w:val="en-US" w:eastAsia="en-US"/>
    </w:rPr>
  </w:style>
  <w:style w:type="paragraph" w:customStyle="1" w:styleId="Caratula">
    <w:name w:val="Caratula"/>
    <w:basedOn w:val="Normal"/>
    <w:uiPriority w:val="99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link w:val="PiedepginaCar"/>
    <w:uiPriority w:val="99"/>
    <w:rsid w:val="000B6741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69BB"/>
    <w:rPr>
      <w:rFonts w:cs="Times New Roman"/>
      <w:lang w:val="en-US" w:eastAsia="en-US"/>
    </w:rPr>
  </w:style>
  <w:style w:type="character" w:styleId="Nmerodepgina">
    <w:name w:val="page number"/>
    <w:basedOn w:val="Fuentedeprrafopredeter"/>
    <w:uiPriority w:val="99"/>
    <w:rsid w:val="00FB5E50"/>
    <w:rPr>
      <w:rFonts w:cs="Times New Roman"/>
    </w:rPr>
  </w:style>
  <w:style w:type="character" w:customStyle="1" w:styleId="EstiloCorreo30">
    <w:name w:val="EstiloCorreo30"/>
    <w:basedOn w:val="Fuentedeprrafopredeter"/>
    <w:uiPriority w:val="99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969BB"/>
    <w:rPr>
      <w:rFonts w:ascii="Times New Roman" w:hAnsi="Times New Roman" w:cs="Times New Roman"/>
      <w:sz w:val="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61F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69BB"/>
    <w:rPr>
      <w:rFonts w:ascii="Times New Roman" w:hAnsi="Times New Roman" w:cs="Times New Roman"/>
      <w:sz w:val="2"/>
      <w:lang w:val="en-US" w:eastAsia="en-US"/>
    </w:rPr>
  </w:style>
  <w:style w:type="table" w:styleId="Tablaconcuadrcula">
    <w:name w:val="Table Grid"/>
    <w:basedOn w:val="Tablanormal"/>
    <w:uiPriority w:val="99"/>
    <w:rsid w:val="004D7F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uiPriority w:val="99"/>
    <w:rsid w:val="003661B1"/>
    <w:pPr>
      <w:spacing w:before="240" w:after="240"/>
      <w:jc w:val="both"/>
    </w:pPr>
    <w:rPr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uiPriority w:val="99"/>
    <w:locked/>
    <w:rsid w:val="003661B1"/>
    <w:rPr>
      <w:rFonts w:cs="Times New Roman"/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uiPriority w:val="99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uiPriority w:val="99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uiPriority w:val="99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uiPriority w:val="99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uiPriority w:val="99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99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uiPriority w:val="99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99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99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uiPriority w:val="99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uiPriority w:val="99"/>
    <w:semiHidden/>
    <w:rsid w:val="003661B1"/>
    <w:pPr>
      <w:outlineLvl w:val="9"/>
    </w:pPr>
  </w:style>
  <w:style w:type="paragraph" w:styleId="NormalWeb">
    <w:name w:val="Normal (Web)"/>
    <w:basedOn w:val="Normal"/>
    <w:uiPriority w:val="99"/>
    <w:rsid w:val="008B1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F37AD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F37A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37AD9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37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F37AD9"/>
    <w:rPr>
      <w:rFonts w:cs="Times New Roman"/>
      <w:b/>
      <w:bCs/>
    </w:rPr>
  </w:style>
  <w:style w:type="paragraph" w:styleId="Prrafodelista">
    <w:name w:val="List Paragraph"/>
    <w:basedOn w:val="Normal"/>
    <w:qFormat/>
    <w:rsid w:val="00A86D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E73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locked/>
    <w:rsid w:val="00997D6F"/>
    <w:pPr>
      <w:tabs>
        <w:tab w:val="left" w:pos="440"/>
        <w:tab w:val="right" w:leader="dot" w:pos="9627"/>
      </w:tabs>
      <w:spacing w:after="100"/>
    </w:pPr>
    <w:rPr>
      <w:rFonts w:ascii="Arial" w:hAnsi="Arial" w:cs="Arial"/>
      <w:lang w:val="en-GB"/>
    </w:rPr>
  </w:style>
  <w:style w:type="paragraph" w:styleId="TDC2">
    <w:name w:val="toc 2"/>
    <w:basedOn w:val="Normal"/>
    <w:next w:val="Normal"/>
    <w:autoRedefine/>
    <w:uiPriority w:val="39"/>
    <w:locked/>
    <w:rsid w:val="00997D6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405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50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93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0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7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0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54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7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1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7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0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40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564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338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769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9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6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9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82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60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9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6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2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0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00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71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75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76">
          <w:marLeft w:val="56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9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37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507">
          <w:marLeft w:val="95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541">
          <w:marLeft w:val="95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6">
          <w:marLeft w:val="95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ACER-2015-17269</_dlc_DocId>
    <_dlc_DocIdUrl xmlns="985daa2e-53d8-4475-82b8-9c7d25324e34">
      <Url>http://extranet.acer.europa.eu/en/Gas/Regional_%20Intiatives/South_GRI/Meetings/RCC%20Meetings/11th_RCC_Meeting/_layouts/DocIdRedir.aspx?ID=ACER-2015-17269</Url>
      <Description>ACER-2015-17269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9FD0B92D26E4084F8E2F9F6597ADF" ma:contentTypeVersion="21" ma:contentTypeDescription="Create a new document." ma:contentTypeScope="" ma:versionID="058c230912942c86c16731cbd84b88b6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2C9F8-9913-406D-BD4B-A373FD3D11ED}"/>
</file>

<file path=customXml/itemProps2.xml><?xml version="1.0" encoding="utf-8"?>
<ds:datastoreItem xmlns:ds="http://schemas.openxmlformats.org/officeDocument/2006/customXml" ds:itemID="{95318F5F-14E6-406D-A94B-1FA7A6D58D79}"/>
</file>

<file path=customXml/itemProps3.xml><?xml version="1.0" encoding="utf-8"?>
<ds:datastoreItem xmlns:ds="http://schemas.openxmlformats.org/officeDocument/2006/customXml" ds:itemID="{C9F6E7B2-CDEB-4D37-B555-CD50EC2622B7}"/>
</file>

<file path=customXml/itemProps4.xml><?xml version="1.0" encoding="utf-8"?>
<ds:datastoreItem xmlns:ds="http://schemas.openxmlformats.org/officeDocument/2006/customXml" ds:itemID="{0999D5F4-E982-4E3C-B42E-CEA8B41333BD}"/>
</file>

<file path=customXml/itemProps5.xml><?xml version="1.0" encoding="utf-8"?>
<ds:datastoreItem xmlns:ds="http://schemas.openxmlformats.org/officeDocument/2006/customXml" ds:itemID="{ED8ADA1F-2AAF-4844-8CF4-1DC8FA072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1552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dc:description/>
  <cp:lastModifiedBy>abg</cp:lastModifiedBy>
  <cp:revision>5</cp:revision>
  <cp:lastPrinted>2013-01-24T17:29:00Z</cp:lastPrinted>
  <dcterms:created xsi:type="dcterms:W3CDTF">2013-01-24T12:11:00Z</dcterms:created>
  <dcterms:modified xsi:type="dcterms:W3CDTF">2013-01-28T10:29:00Z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0x0101001EC9FD0B92D26E4084F8E2F9F6597ADF</vt:lpwstr>
  </property>
  <property fmtid="{D5CDD505-2E9C-101B-9397-08002B2CF9AE}" pid="3" name="_dlc_DocIdItemGuid">
    <vt:lpwstr>dd8823b9-ab24-43e2-8eb8-bd6b833c2e15</vt:lpwstr>
  </property>
</Properties>
</file>